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1B28" w14:textId="081D60BA" w:rsidR="00904B13" w:rsidRPr="0037045C" w:rsidRDefault="00904B13">
      <w:pPr>
        <w:rPr>
          <w:rFonts w:ascii="Aptos" w:hAnsi="Aptos" w:cstheme="minorHAnsi"/>
          <w:b/>
          <w:bCs/>
          <w:sz w:val="24"/>
          <w:szCs w:val="24"/>
        </w:rPr>
      </w:pPr>
      <w:r w:rsidRPr="0037045C">
        <w:rPr>
          <w:rFonts w:ascii="Aptos" w:hAnsi="Aptos" w:cstheme="minorHAnsi"/>
          <w:b/>
          <w:bCs/>
          <w:sz w:val="24"/>
          <w:szCs w:val="24"/>
        </w:rPr>
        <w:t>Zpráva z</w:t>
      </w:r>
      <w:r w:rsidR="00377A51" w:rsidRPr="0037045C">
        <w:rPr>
          <w:rFonts w:ascii="Aptos" w:hAnsi="Aptos" w:cstheme="minorHAnsi"/>
          <w:b/>
          <w:bCs/>
          <w:sz w:val="24"/>
          <w:szCs w:val="24"/>
        </w:rPr>
        <w:t> </w:t>
      </w:r>
      <w:r w:rsidRPr="0037045C">
        <w:rPr>
          <w:rFonts w:ascii="Aptos" w:hAnsi="Aptos" w:cstheme="minorHAnsi"/>
          <w:b/>
          <w:bCs/>
          <w:sz w:val="24"/>
          <w:szCs w:val="24"/>
        </w:rPr>
        <w:t xml:space="preserve">monitoringu </w:t>
      </w:r>
      <w:r w:rsidR="003F3B89" w:rsidRPr="0037045C">
        <w:rPr>
          <w:rFonts w:ascii="Aptos" w:hAnsi="Aptos" w:cstheme="minorHAnsi"/>
          <w:b/>
          <w:bCs/>
          <w:sz w:val="24"/>
          <w:szCs w:val="24"/>
        </w:rPr>
        <w:t>ve společnosti AAX s.r.o.</w:t>
      </w:r>
    </w:p>
    <w:p w14:paraId="528A49EC" w14:textId="77777777" w:rsidR="008A161A" w:rsidRPr="001C6C6B" w:rsidRDefault="008A161A" w:rsidP="008A161A">
      <w:pPr>
        <w:spacing w:before="240" w:after="0" w:line="280" w:lineRule="exact"/>
        <w:jc w:val="both"/>
        <w:rPr>
          <w:rFonts w:ascii="Aptos" w:hAnsi="Aptos"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A161A" w:rsidRPr="001C6C6B" w14:paraId="29B4B425" w14:textId="77777777" w:rsidTr="004B306E">
        <w:tc>
          <w:tcPr>
            <w:tcW w:w="14873" w:type="dxa"/>
            <w:shd w:val="clear" w:color="auto" w:fill="F2F2F2" w:themeFill="background1" w:themeFillShade="F2"/>
          </w:tcPr>
          <w:p w14:paraId="1E42B622" w14:textId="07074EBD" w:rsidR="008A161A" w:rsidRPr="001C6C6B" w:rsidRDefault="008A161A" w:rsidP="004B306E">
            <w:pPr>
              <w:spacing w:before="240" w:line="280" w:lineRule="exact"/>
              <w:jc w:val="both"/>
              <w:rPr>
                <w:rFonts w:ascii="Aptos" w:hAnsi="Aptos" w:cstheme="minorHAnsi"/>
                <w:b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sz w:val="20"/>
                <w:szCs w:val="20"/>
                <w:lang w:val="cs-CZ"/>
              </w:rPr>
              <w:t>Komentář k tomuto dokumentu</w:t>
            </w:r>
          </w:p>
          <w:p w14:paraId="19182D9B" w14:textId="42549431" w:rsidR="008A161A" w:rsidRPr="001C6C6B" w:rsidRDefault="008A161A" w:rsidP="004076A7">
            <w:pPr>
              <w:spacing w:before="24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Tento dokument ukazuje vybrané pasáže z</w:t>
            </w:r>
            <w:r w:rsidR="00787A69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e zprávy, kterou zpracovává osoba pověřená </w:t>
            </w:r>
            <w:r w:rsidR="006F4FEE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monitoringem</w:t>
            </w:r>
            <w:r w:rsidR="0005295D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. Zpráva je podkladem pro vedení </w:t>
            </w:r>
            <w:r w:rsidR="00070373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firmy </w:t>
            </w:r>
            <w:r w:rsidR="0005295D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a osobu s konečnou odpovědností za systém řízení kvality</w:t>
            </w:r>
            <w:r w:rsidR="00322C75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, aby na jejím základě (doplněném o další postupy </w:t>
            </w:r>
            <w:r w:rsidR="00E93DD8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vyhodnocující účinnost celého systému řízení kvality) učinila </w:t>
            </w:r>
            <w:r w:rsidR="002A276F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formální </w:t>
            </w:r>
            <w:r w:rsidR="00E93DD8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závěr</w:t>
            </w:r>
            <w:r w:rsidR="00333C76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, který může mít tři podoby:</w:t>
            </w:r>
          </w:p>
          <w:p w14:paraId="1BF6C487" w14:textId="77777777" w:rsidR="00333C76" w:rsidRPr="001C6C6B" w:rsidRDefault="00333C76" w:rsidP="00333C76">
            <w:pPr>
              <w:numPr>
                <w:ilvl w:val="0"/>
                <w:numId w:val="5"/>
              </w:numPr>
              <w:spacing w:before="24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systém řízení kvality poskytuje firmě přiměřenou jistotu, že jsou naplňovány jeho cíle,</w:t>
            </w:r>
          </w:p>
          <w:p w14:paraId="64DE28D0" w14:textId="41C5E0BC" w:rsidR="00333C76" w:rsidRPr="001C6C6B" w:rsidRDefault="00333C76" w:rsidP="00333C76">
            <w:pPr>
              <w:numPr>
                <w:ilvl w:val="0"/>
                <w:numId w:val="5"/>
              </w:numPr>
              <w:spacing w:before="24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s výjimkou záležitostí týkajících se zjištěných nedostatků, které mají závažný, ale nikoli rozsáhlý dopad na návrh, zavedení a fungování systému řízení kvality, tento systém poskytuje firmě přiměřenou jistotu, že jsou naplňovány jeho cíle,</w:t>
            </w:r>
          </w:p>
          <w:p w14:paraId="39D08F20" w14:textId="77777777" w:rsidR="00333C76" w:rsidRPr="001C6C6B" w:rsidRDefault="00333C76" w:rsidP="00333C76">
            <w:pPr>
              <w:numPr>
                <w:ilvl w:val="0"/>
                <w:numId w:val="5"/>
              </w:numPr>
              <w:spacing w:before="24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systém řízení kvality neposkytuje firmě přiměřenou jistotu, že jsou naplňovány jeho cíle.</w:t>
            </w:r>
          </w:p>
          <w:p w14:paraId="1BBB24D9" w14:textId="25FC1DB7" w:rsidR="00333C76" w:rsidRPr="001C6C6B" w:rsidRDefault="00C51EDC" w:rsidP="004076A7">
            <w:pPr>
              <w:spacing w:before="24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Tato zpráva</w:t>
            </w:r>
            <w:r w:rsidR="00931DF9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, </w:t>
            </w: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je </w:t>
            </w:r>
            <w:r w:rsidR="00931DF9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sice zásadním, avšak pouze </w:t>
            </w:r>
            <w:r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jedním ze vstupů pro vyhodnocení </w:t>
            </w:r>
            <w:r w:rsidR="00931DF9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systému řízení kvality</w:t>
            </w:r>
            <w:r w:rsidR="003879E9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. </w:t>
            </w:r>
            <w:r w:rsidR="00921802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Konečnou odpovědnost za systém řízení kvality, vč. </w:t>
            </w:r>
            <w:r w:rsidR="00E82CFA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určení nedostatků, navržení a implementace nápravných opatření </w:t>
            </w:r>
            <w:r w:rsidR="00054BFD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nese osoba pověřená konečnou odpovědností za systém řízení kvality</w:t>
            </w:r>
            <w:r w:rsidR="00EA4281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 xml:space="preserve"> v</w:t>
            </w:r>
            <w:r w:rsidR="00C6189D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 auditorské praxi</w:t>
            </w:r>
            <w:r w:rsidR="00054BFD" w:rsidRPr="001C6C6B"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  <w:t>.</w:t>
            </w:r>
          </w:p>
          <w:p w14:paraId="6E06BF3D" w14:textId="1698FBE2" w:rsidR="004076A7" w:rsidRPr="001C6C6B" w:rsidRDefault="001048D0" w:rsidP="004076A7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Tento dokument slouží jako ilustrace možné dokumentace, každá firma si formát a obsah musí upravit dle </w:t>
            </w:r>
            <w:r w:rsidR="00A975A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její situace – zejména 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dle její </w:t>
            </w:r>
            <w:r w:rsidR="00DA0E03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velikosti, složitosti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, </w:t>
            </w:r>
            <w:r w:rsidR="00A975A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identifikovaných rizik, reakci na ně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. Dále </w:t>
            </w:r>
            <w:r w:rsidR="00D83E6F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bude 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obsah</w:t>
            </w:r>
            <w:r w:rsidR="00D83E6F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 </w:t>
            </w:r>
            <w:bookmarkStart w:id="0" w:name="_GoBack"/>
            <w:bookmarkEnd w:id="0"/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ovlivněn i skutečností, jaká část</w:t>
            </w:r>
            <w:r w:rsidR="002C0AEA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/zdali je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 </w:t>
            </w:r>
            <w:r w:rsidR="00F64B2B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monitorovací proces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 je </w:t>
            </w:r>
            <w:r w:rsidR="002C0AEA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outsourcován</w:t>
            </w:r>
            <w:r w:rsidR="00391C36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.</w:t>
            </w:r>
          </w:p>
          <w:p w14:paraId="70DEAD8B" w14:textId="77777777" w:rsidR="008A161A" w:rsidRPr="001C6C6B" w:rsidRDefault="008A161A" w:rsidP="004B306E">
            <w:pPr>
              <w:spacing w:before="60" w:line="280" w:lineRule="exact"/>
              <w:jc w:val="both"/>
              <w:rPr>
                <w:rFonts w:ascii="Aptos" w:eastAsia="Times New Roman" w:hAnsi="Aptos" w:cstheme="minorHAnsi"/>
                <w:bCs/>
                <w:sz w:val="20"/>
                <w:szCs w:val="20"/>
                <w:lang w:val="cs-CZ"/>
              </w:rPr>
            </w:pPr>
          </w:p>
        </w:tc>
      </w:tr>
    </w:tbl>
    <w:p w14:paraId="636D6574" w14:textId="2FD1D8B4" w:rsidR="00FE560C" w:rsidRPr="001C6C6B" w:rsidRDefault="00FE560C">
      <w:pPr>
        <w:rPr>
          <w:rFonts w:ascii="Aptos" w:hAnsi="Aptos" w:cstheme="minorHAnsi"/>
        </w:rPr>
      </w:pPr>
    </w:p>
    <w:p w14:paraId="2387ED3E" w14:textId="7157571C" w:rsidR="002C0AEA" w:rsidRPr="001C6C6B" w:rsidRDefault="00377A51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Tato zpráva je vyhotovena </w:t>
      </w:r>
      <w:r w:rsidR="00005325" w:rsidRPr="001C6C6B">
        <w:rPr>
          <w:rFonts w:ascii="Aptos" w:hAnsi="Aptos" w:cstheme="minorHAnsi"/>
        </w:rPr>
        <w:t>na základě dohody ze dne</w:t>
      </w:r>
      <w:r w:rsidR="0073754B" w:rsidRPr="001C6C6B">
        <w:rPr>
          <w:rFonts w:ascii="Aptos" w:hAnsi="Aptos" w:cstheme="minorHAnsi"/>
        </w:rPr>
        <w:t xml:space="preserve"> 1.8.202X, kdy jsem byl </w:t>
      </w:r>
      <w:r w:rsidR="0098632B" w:rsidRPr="001C6C6B">
        <w:rPr>
          <w:rFonts w:ascii="Aptos" w:hAnsi="Aptos" w:cstheme="minorHAnsi"/>
        </w:rPr>
        <w:t xml:space="preserve">jednatelem Ing. A.B. </w:t>
      </w:r>
      <w:r w:rsidR="0073754B" w:rsidRPr="001C6C6B">
        <w:rPr>
          <w:rFonts w:ascii="Aptos" w:hAnsi="Aptos" w:cstheme="minorHAnsi"/>
        </w:rPr>
        <w:t xml:space="preserve">požádán o provedení vybraných </w:t>
      </w:r>
      <w:r w:rsidR="00DB1698" w:rsidRPr="001C6C6B">
        <w:rPr>
          <w:rFonts w:ascii="Aptos" w:hAnsi="Aptos" w:cstheme="minorHAnsi"/>
        </w:rPr>
        <w:t>testů a postupů v souvislosti s</w:t>
      </w:r>
      <w:r w:rsidR="0078312D" w:rsidRPr="001C6C6B">
        <w:rPr>
          <w:rFonts w:ascii="Aptos" w:hAnsi="Aptos" w:cstheme="minorHAnsi"/>
        </w:rPr>
        <w:t>e systémem řízení kvality společnost</w:t>
      </w:r>
      <w:r w:rsidR="0098632B" w:rsidRPr="001C6C6B">
        <w:rPr>
          <w:rFonts w:ascii="Aptos" w:hAnsi="Aptos" w:cstheme="minorHAnsi"/>
        </w:rPr>
        <w:t>i</w:t>
      </w:r>
      <w:r w:rsidR="0078312D" w:rsidRPr="001C6C6B">
        <w:rPr>
          <w:rFonts w:ascii="Aptos" w:hAnsi="Aptos" w:cstheme="minorHAnsi"/>
        </w:rPr>
        <w:t xml:space="preserve"> AAX s.r.o.</w:t>
      </w:r>
      <w:r w:rsidR="009A1E7E" w:rsidRPr="001C6C6B">
        <w:rPr>
          <w:rFonts w:ascii="Aptos" w:hAnsi="Aptos" w:cstheme="minorHAnsi"/>
        </w:rPr>
        <w:t xml:space="preserve"> (dále též „firma“).</w:t>
      </w:r>
      <w:r w:rsidR="0078312D" w:rsidRPr="001C6C6B">
        <w:rPr>
          <w:rFonts w:ascii="Aptos" w:hAnsi="Aptos" w:cstheme="minorHAnsi"/>
        </w:rPr>
        <w:t xml:space="preserve"> </w:t>
      </w:r>
      <w:r w:rsidR="00BA388E" w:rsidRPr="001C6C6B">
        <w:rPr>
          <w:rFonts w:ascii="Aptos" w:hAnsi="Aptos" w:cstheme="minorHAnsi"/>
        </w:rPr>
        <w:t xml:space="preserve">Tato zpráva představuje dílčí </w:t>
      </w:r>
      <w:r w:rsidR="00CA3ED0" w:rsidRPr="001C6C6B">
        <w:rPr>
          <w:rFonts w:ascii="Aptos" w:hAnsi="Aptos" w:cstheme="minorHAnsi"/>
        </w:rPr>
        <w:t xml:space="preserve">testy a </w:t>
      </w:r>
      <w:r w:rsidR="00BA388E" w:rsidRPr="001C6C6B">
        <w:rPr>
          <w:rFonts w:ascii="Aptos" w:hAnsi="Aptos" w:cstheme="minorHAnsi"/>
        </w:rPr>
        <w:t xml:space="preserve">postupy, na jejichž základě provede </w:t>
      </w:r>
      <w:r w:rsidR="000F1C12" w:rsidRPr="001C6C6B">
        <w:rPr>
          <w:rFonts w:ascii="Aptos" w:hAnsi="Aptos" w:cstheme="minorHAnsi"/>
        </w:rPr>
        <w:t xml:space="preserve">společnost AAX s.r.o. </w:t>
      </w:r>
      <w:r w:rsidR="00CA3ED0" w:rsidRPr="001C6C6B">
        <w:rPr>
          <w:rFonts w:ascii="Aptos" w:hAnsi="Aptos" w:cstheme="minorHAnsi"/>
        </w:rPr>
        <w:t xml:space="preserve">celkové </w:t>
      </w:r>
      <w:r w:rsidR="000F1C12" w:rsidRPr="001C6C6B">
        <w:rPr>
          <w:rFonts w:ascii="Aptos" w:hAnsi="Aptos" w:cstheme="minorHAnsi"/>
        </w:rPr>
        <w:t>vyhodnocení systému řízení kvality, což je výhradně její odpovědností. Při zpracování zprávy jsem vycházel z podkladů poskytnutých společností</w:t>
      </w:r>
      <w:r w:rsidR="00113E43" w:rsidRPr="001C6C6B">
        <w:rPr>
          <w:rFonts w:ascii="Aptos" w:hAnsi="Aptos" w:cstheme="minorHAnsi"/>
        </w:rPr>
        <w:t>, práce proběhly v měsíci srpnu 202X.</w:t>
      </w:r>
    </w:p>
    <w:p w14:paraId="4FEB861B" w14:textId="46537996" w:rsidR="00FE560C" w:rsidRPr="001C6C6B" w:rsidRDefault="00CA3ED0" w:rsidP="00DA0E03">
      <w:pPr>
        <w:keepNext/>
        <w:keepLines/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lastRenderedPageBreak/>
        <w:t>Konkrétně jsem provedl následující:</w:t>
      </w:r>
    </w:p>
    <w:p w14:paraId="734E0C04" w14:textId="540CC2CE" w:rsidR="001A0309" w:rsidRPr="001C6C6B" w:rsidRDefault="00C72CC8" w:rsidP="00446245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Porozumění</w:t>
      </w:r>
      <w:r w:rsidR="001A0309" w:rsidRPr="001C6C6B">
        <w:rPr>
          <w:rFonts w:ascii="Aptos" w:hAnsi="Aptos" w:cstheme="minorHAnsi"/>
          <w:b/>
          <w:bCs/>
          <w:sz w:val="24"/>
          <w:szCs w:val="24"/>
        </w:rPr>
        <w:t xml:space="preserve"> společnosti</w:t>
      </w:r>
    </w:p>
    <w:p w14:paraId="12CC91CB" w14:textId="5F71DEF6" w:rsidR="001A0309" w:rsidRPr="001C6C6B" w:rsidRDefault="001A0309" w:rsidP="00383DB9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Obdržel jsem </w:t>
      </w:r>
      <w:r w:rsidR="00AE0F50" w:rsidRPr="001C6C6B">
        <w:rPr>
          <w:rFonts w:ascii="Aptos" w:hAnsi="Aptos" w:cstheme="minorHAnsi"/>
        </w:rPr>
        <w:t xml:space="preserve">stručný </w:t>
      </w:r>
      <w:r w:rsidRPr="001C6C6B">
        <w:rPr>
          <w:rFonts w:ascii="Aptos" w:hAnsi="Aptos" w:cstheme="minorHAnsi"/>
        </w:rPr>
        <w:t>popis společnosti</w:t>
      </w:r>
      <w:r w:rsidR="00951B0D" w:rsidRPr="001C6C6B">
        <w:rPr>
          <w:rFonts w:ascii="Aptos" w:hAnsi="Aptos" w:cstheme="minorHAnsi"/>
        </w:rPr>
        <w:t xml:space="preserve"> a</w:t>
      </w:r>
      <w:r w:rsidR="00882732" w:rsidRPr="001C6C6B">
        <w:rPr>
          <w:rFonts w:ascii="Aptos" w:hAnsi="Aptos" w:cstheme="minorHAnsi"/>
        </w:rPr>
        <w:t xml:space="preserve"> vnitřních směrnice</w:t>
      </w:r>
      <w:r w:rsidR="00C72CC8" w:rsidRPr="001C6C6B">
        <w:rPr>
          <w:rFonts w:ascii="Aptos" w:hAnsi="Aptos" w:cstheme="minorHAnsi"/>
        </w:rPr>
        <w:t xml:space="preserve">. </w:t>
      </w:r>
      <w:r w:rsidR="00347977" w:rsidRPr="001C6C6B">
        <w:rPr>
          <w:rFonts w:ascii="Aptos" w:hAnsi="Aptos" w:cstheme="minorHAnsi"/>
        </w:rPr>
        <w:t>Jej</w:t>
      </w:r>
      <w:r w:rsidR="00951B0D" w:rsidRPr="001C6C6B">
        <w:rPr>
          <w:rFonts w:ascii="Aptos" w:hAnsi="Aptos" w:cstheme="minorHAnsi"/>
        </w:rPr>
        <w:t>ich</w:t>
      </w:r>
      <w:r w:rsidR="00347977" w:rsidRPr="001C6C6B">
        <w:rPr>
          <w:rFonts w:ascii="Aptos" w:hAnsi="Aptos" w:cstheme="minorHAnsi"/>
        </w:rPr>
        <w:t xml:space="preserve"> obsah jsem konfrontoval během </w:t>
      </w:r>
      <w:r w:rsidR="004349E7" w:rsidRPr="001C6C6B">
        <w:rPr>
          <w:rFonts w:ascii="Aptos" w:hAnsi="Aptos" w:cstheme="minorHAnsi"/>
        </w:rPr>
        <w:t>schůzky</w:t>
      </w:r>
      <w:r w:rsidR="00FB3B47" w:rsidRPr="001C6C6B">
        <w:rPr>
          <w:rFonts w:ascii="Aptos" w:hAnsi="Aptos" w:cstheme="minorHAnsi"/>
        </w:rPr>
        <w:t xml:space="preserve"> dne D.M.202x</w:t>
      </w:r>
      <w:r w:rsidR="004349E7" w:rsidRPr="001C6C6B">
        <w:rPr>
          <w:rFonts w:ascii="Aptos" w:hAnsi="Aptos" w:cstheme="minorHAnsi"/>
        </w:rPr>
        <w:t xml:space="preserve"> </w:t>
      </w:r>
      <w:r w:rsidR="00347977" w:rsidRPr="001C6C6B">
        <w:rPr>
          <w:rFonts w:ascii="Aptos" w:hAnsi="Aptos" w:cstheme="minorHAnsi"/>
        </w:rPr>
        <w:t>s</w:t>
      </w:r>
      <w:r w:rsidR="004349E7" w:rsidRPr="001C6C6B">
        <w:rPr>
          <w:rFonts w:ascii="Aptos" w:hAnsi="Aptos" w:cstheme="minorHAnsi"/>
        </w:rPr>
        <w:t xml:space="preserve"> partnerem Ing. A.B. a manažerem Ing. D.E. </w:t>
      </w:r>
      <w:r w:rsidR="00FB3B47" w:rsidRPr="001C6C6B">
        <w:rPr>
          <w:rFonts w:ascii="Aptos" w:hAnsi="Aptos" w:cstheme="minorHAnsi"/>
        </w:rPr>
        <w:t>Na základě dotazování</w:t>
      </w:r>
      <w:r w:rsidR="00675223" w:rsidRPr="001C6C6B">
        <w:rPr>
          <w:rFonts w:ascii="Aptos" w:hAnsi="Aptos" w:cstheme="minorHAnsi"/>
        </w:rPr>
        <w:t xml:space="preserve"> jsem nezjistil nesrovnalosti mezi dokumentací a </w:t>
      </w:r>
      <w:r w:rsidR="00605D16" w:rsidRPr="001C6C6B">
        <w:rPr>
          <w:rFonts w:ascii="Aptos" w:hAnsi="Aptos" w:cstheme="minorHAnsi"/>
        </w:rPr>
        <w:t xml:space="preserve">informacemi od výše uvedených </w:t>
      </w:r>
      <w:r w:rsidR="00605D16" w:rsidRPr="001C6C6B">
        <w:rPr>
          <w:rFonts w:ascii="Aptos" w:hAnsi="Aptos" w:cstheme="minorHAnsi"/>
          <w:b/>
          <w:bCs/>
        </w:rPr>
        <w:t>s výjimkou skutečnost</w:t>
      </w:r>
      <w:r w:rsidR="005327D7" w:rsidRPr="001C6C6B">
        <w:rPr>
          <w:rFonts w:ascii="Aptos" w:hAnsi="Aptos" w:cstheme="minorHAnsi"/>
          <w:b/>
          <w:bCs/>
        </w:rPr>
        <w:t xml:space="preserve">i, že </w:t>
      </w:r>
      <w:r w:rsidR="005327D7" w:rsidRPr="001C6C6B">
        <w:rPr>
          <w:rFonts w:ascii="Aptos" w:hAnsi="Aptos" w:cstheme="minorHAnsi"/>
        </w:rPr>
        <w:t>společnost uvádí, že provádí audity pouze podle CAS, avšak ve skutečnosti audituje jeden reportingový balíček dle IFRS.</w:t>
      </w:r>
    </w:p>
    <w:p w14:paraId="5AF2687E" w14:textId="06AAB335" w:rsidR="0092614E" w:rsidRPr="001C6C6B" w:rsidRDefault="00951B0D" w:rsidP="0092614E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Popis společnosti </w:t>
      </w:r>
      <w:r w:rsidR="002E1D6D" w:rsidRPr="001C6C6B">
        <w:rPr>
          <w:rFonts w:ascii="Aptos" w:hAnsi="Aptos" w:cstheme="minorHAnsi"/>
        </w:rPr>
        <w:t xml:space="preserve">je </w:t>
      </w:r>
      <w:r w:rsidR="005327D7" w:rsidRPr="001C6C6B">
        <w:rPr>
          <w:rFonts w:ascii="Aptos" w:hAnsi="Aptos" w:cstheme="minorHAnsi"/>
        </w:rPr>
        <w:t xml:space="preserve">jinak </w:t>
      </w:r>
      <w:r w:rsidR="002E1D6D" w:rsidRPr="001C6C6B">
        <w:rPr>
          <w:rFonts w:ascii="Aptos" w:hAnsi="Aptos" w:cstheme="minorHAnsi"/>
        </w:rPr>
        <w:t xml:space="preserve">v souladu s mým očekáváním a také v souladu s informacemi získanými během výše zmiňovaného dotazování. </w:t>
      </w:r>
    </w:p>
    <w:p w14:paraId="4B957484" w14:textId="77777777" w:rsidR="00F654D5" w:rsidRPr="001C6C6B" w:rsidRDefault="00F654D5" w:rsidP="00F6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Dílčí zjištění:</w:t>
      </w:r>
    </w:p>
    <w:p w14:paraId="3FA3BD40" w14:textId="6B0C5C6E" w:rsidR="00F654D5" w:rsidRPr="001C6C6B" w:rsidRDefault="00F654D5" w:rsidP="00F6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Cs/>
          <w:sz w:val="20"/>
          <w:szCs w:val="20"/>
        </w:rPr>
        <w:t>Nesrovnalost mezi popisem společnosti a skutečností: Společnost uvádí, že provádí audity pouze podle CAS, avšak ve skutečnosti audituje jeden reportingový balíček dle IFRS.</w:t>
      </w:r>
    </w:p>
    <w:p w14:paraId="760F9B3F" w14:textId="77777777" w:rsidR="00AE295C" w:rsidRPr="001C6C6B" w:rsidRDefault="00AE295C" w:rsidP="0092614E">
      <w:pPr>
        <w:rPr>
          <w:rFonts w:ascii="Aptos" w:hAnsi="Aptos" w:cstheme="minorHAnsi"/>
        </w:rPr>
      </w:pPr>
    </w:p>
    <w:p w14:paraId="30CE5685" w14:textId="7EBF21DD" w:rsidR="00A2464D" w:rsidRPr="001C6C6B" w:rsidRDefault="00A2464D" w:rsidP="00A2464D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Posouzení proce</w:t>
      </w:r>
      <w:r w:rsidR="00D35EB9" w:rsidRPr="001C6C6B">
        <w:rPr>
          <w:rFonts w:ascii="Aptos" w:hAnsi="Aptos" w:cstheme="minorHAnsi"/>
          <w:b/>
          <w:bCs/>
          <w:sz w:val="24"/>
          <w:szCs w:val="24"/>
        </w:rPr>
        <w:t xml:space="preserve">su identifikace </w:t>
      </w:r>
      <w:r w:rsidR="00613100" w:rsidRPr="001C6C6B">
        <w:rPr>
          <w:rFonts w:ascii="Aptos" w:hAnsi="Aptos" w:cstheme="minorHAnsi"/>
          <w:b/>
          <w:bCs/>
          <w:sz w:val="24"/>
          <w:szCs w:val="24"/>
        </w:rPr>
        <w:t>rizik (</w:t>
      </w:r>
      <w:r w:rsidR="00A67E01" w:rsidRPr="001C6C6B">
        <w:rPr>
          <w:rFonts w:ascii="Aptos" w:hAnsi="Aptos" w:cstheme="minorHAnsi"/>
          <w:b/>
          <w:bCs/>
          <w:sz w:val="24"/>
          <w:szCs w:val="24"/>
        </w:rPr>
        <w:t>s</w:t>
      </w:r>
      <w:r w:rsidR="00613100" w:rsidRPr="001C6C6B">
        <w:rPr>
          <w:rFonts w:ascii="Aptos" w:hAnsi="Aptos" w:cstheme="minorHAnsi"/>
          <w:b/>
          <w:bCs/>
          <w:sz w:val="24"/>
          <w:szCs w:val="24"/>
        </w:rPr>
        <w:t>ložka 1)</w:t>
      </w:r>
    </w:p>
    <w:p w14:paraId="46030D8D" w14:textId="65870BD5" w:rsidR="0076085C" w:rsidRPr="001C6C6B" w:rsidRDefault="002A7447" w:rsidP="0076085C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Obdržel jsem od </w:t>
      </w:r>
      <w:r w:rsidR="00212120" w:rsidRPr="001C6C6B">
        <w:rPr>
          <w:rFonts w:ascii="Aptos" w:hAnsi="Aptos" w:cstheme="minorHAnsi"/>
        </w:rPr>
        <w:t xml:space="preserve">společnosti popis procesu identifikace rizik a </w:t>
      </w:r>
      <w:r w:rsidR="00517604" w:rsidRPr="001C6C6B">
        <w:rPr>
          <w:rFonts w:ascii="Aptos" w:hAnsi="Aptos" w:cstheme="minorHAnsi"/>
        </w:rPr>
        <w:t>prodiskutoval jej dne D.M.202x s</w:t>
      </w:r>
      <w:r w:rsidR="00050899" w:rsidRPr="001C6C6B">
        <w:rPr>
          <w:rFonts w:ascii="Aptos" w:hAnsi="Aptos" w:cstheme="minorHAnsi"/>
        </w:rPr>
        <w:t> </w:t>
      </w:r>
      <w:r w:rsidR="00517604" w:rsidRPr="001C6C6B">
        <w:rPr>
          <w:rFonts w:ascii="Aptos" w:hAnsi="Aptos" w:cstheme="minorHAnsi"/>
        </w:rPr>
        <w:t>pa</w:t>
      </w:r>
      <w:r w:rsidR="00050899" w:rsidRPr="001C6C6B">
        <w:rPr>
          <w:rFonts w:ascii="Aptos" w:hAnsi="Aptos" w:cstheme="minorHAnsi"/>
        </w:rPr>
        <w:t>rtnerem Ing. C.D.</w:t>
      </w:r>
      <w:r w:rsidR="007957E2" w:rsidRPr="001C6C6B">
        <w:rPr>
          <w:rFonts w:ascii="Aptos" w:hAnsi="Aptos" w:cstheme="minorHAnsi"/>
        </w:rPr>
        <w:t>, který je za proces identifikace rizik primárně odpovědný.</w:t>
      </w:r>
      <w:r w:rsidR="00F26B94" w:rsidRPr="001C6C6B">
        <w:rPr>
          <w:rFonts w:ascii="Aptos" w:hAnsi="Aptos" w:cstheme="minorHAnsi"/>
        </w:rPr>
        <w:t xml:space="preserve"> Posoudil jsem celkové nastavení systému i jeho dokumentaci </w:t>
      </w:r>
      <w:r w:rsidR="00944DA6" w:rsidRPr="001C6C6B">
        <w:rPr>
          <w:rFonts w:ascii="Aptos" w:hAnsi="Aptos" w:cstheme="minorHAnsi"/>
        </w:rPr>
        <w:t>(</w:t>
      </w:r>
      <w:r w:rsidR="00B27E2A" w:rsidRPr="001C6C6B">
        <w:rPr>
          <w:rFonts w:ascii="Aptos" w:hAnsi="Aptos" w:cstheme="minorHAnsi"/>
        </w:rPr>
        <w:t xml:space="preserve">procesní část, </w:t>
      </w:r>
      <w:r w:rsidR="00944DA6" w:rsidRPr="001C6C6B">
        <w:rPr>
          <w:rFonts w:ascii="Aptos" w:hAnsi="Aptos" w:cstheme="minorHAnsi"/>
        </w:rPr>
        <w:t xml:space="preserve">bez </w:t>
      </w:r>
      <w:r w:rsidR="00C0141F" w:rsidRPr="001C6C6B">
        <w:rPr>
          <w:rFonts w:ascii="Aptos" w:hAnsi="Aptos" w:cstheme="minorHAnsi"/>
        </w:rPr>
        <w:t xml:space="preserve">zkoumání vlastních rizik a reakcí na ně, které jsou předmětem dalšího </w:t>
      </w:r>
      <w:r w:rsidR="00B27E2A" w:rsidRPr="001C6C6B">
        <w:rPr>
          <w:rFonts w:ascii="Aptos" w:hAnsi="Aptos" w:cstheme="minorHAnsi"/>
        </w:rPr>
        <w:t xml:space="preserve">posouzení </w:t>
      </w:r>
      <w:r w:rsidR="00C0141F" w:rsidRPr="001C6C6B">
        <w:rPr>
          <w:rFonts w:ascii="Aptos" w:hAnsi="Aptos" w:cstheme="minorHAnsi"/>
        </w:rPr>
        <w:t>níže).</w:t>
      </w:r>
      <w:r w:rsidR="00001044" w:rsidRPr="001C6C6B">
        <w:rPr>
          <w:rFonts w:ascii="Aptos" w:hAnsi="Aptos" w:cstheme="minorHAnsi"/>
        </w:rPr>
        <w:t xml:space="preserve"> Zaměřil jsem se zejména na následující oblasti a otázky:</w:t>
      </w:r>
    </w:p>
    <w:p w14:paraId="242465E1" w14:textId="4D38701A" w:rsidR="00001044" w:rsidRPr="001C6C6B" w:rsidRDefault="00001044" w:rsidP="00383DB9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Kdo činí konečná rozhodnutí o reakcích?</w:t>
      </w:r>
    </w:p>
    <w:p w14:paraId="69E3DB96" w14:textId="77777777" w:rsidR="00001044" w:rsidRPr="001C6C6B" w:rsidRDefault="00001044" w:rsidP="00001044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Jak často se provádí (např. při implementaci a následně v případě změny nebo zjištěného nedostatku) činnosti k identifikaci změn a okolností vyžadující stanovení nových kvalitativních cílů, vyhodnocení nových rizik a/nebo nových reakcí na ně? </w:t>
      </w:r>
    </w:p>
    <w:p w14:paraId="7E0E6110" w14:textId="4093FE90" w:rsidR="00001044" w:rsidRPr="001C6C6B" w:rsidRDefault="00001044" w:rsidP="00383DB9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Jak jsou stanoveny obecné cíle řízení kvality a další (individuální) kvalitativní cíle</w:t>
      </w:r>
    </w:p>
    <w:p w14:paraId="6E9EBA4D" w14:textId="749B197F" w:rsidR="00001044" w:rsidRPr="001C6C6B" w:rsidRDefault="00001044" w:rsidP="00383DB9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Dokumentace rizik identifikovaných u jednotlivých složek</w:t>
      </w:r>
    </w:p>
    <w:p w14:paraId="145116A6" w14:textId="2044B359" w:rsidR="003A3F66" w:rsidRPr="001C6C6B" w:rsidRDefault="00FA3A9E" w:rsidP="0076085C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K výše uvedenému jsem obdržel popis systému identifikace rizik (0</w:t>
      </w:r>
      <w:r w:rsidR="0064350E" w:rsidRPr="001C6C6B">
        <w:rPr>
          <w:rFonts w:ascii="Aptos" w:hAnsi="Aptos" w:cstheme="minorHAnsi"/>
        </w:rPr>
        <w:t>1</w:t>
      </w:r>
      <w:r w:rsidRPr="001C6C6B">
        <w:rPr>
          <w:rFonts w:ascii="Aptos" w:hAnsi="Aptos" w:cstheme="minorHAnsi"/>
        </w:rPr>
        <w:t>_</w:t>
      </w:r>
      <w:r w:rsidR="007A01F2" w:rsidRPr="001C6C6B">
        <w:rPr>
          <w:rFonts w:ascii="Aptos" w:hAnsi="Aptos" w:cstheme="minorHAnsi"/>
        </w:rPr>
        <w:t xml:space="preserve">Proces_rizika.docx) a ověřil, že posouzení rizik bylo </w:t>
      </w:r>
      <w:r w:rsidR="00701081" w:rsidRPr="001C6C6B">
        <w:rPr>
          <w:rFonts w:ascii="Aptos" w:hAnsi="Aptos" w:cstheme="minorHAnsi"/>
        </w:rPr>
        <w:t xml:space="preserve">aktualizováno v červenci 202X, v souladu s interní směrnicí a dle záznamu diskutováno s druhým partnerem Ing. A.B., který </w:t>
      </w:r>
      <w:r w:rsidR="003A3F66" w:rsidRPr="001C6C6B">
        <w:rPr>
          <w:rFonts w:ascii="Aptos" w:hAnsi="Aptos" w:cstheme="minorHAnsi"/>
        </w:rPr>
        <w:t xml:space="preserve">k němu neměl dalších připomínek. </w:t>
      </w:r>
      <w:r w:rsidR="000D2832" w:rsidRPr="001C6C6B">
        <w:rPr>
          <w:rFonts w:ascii="Aptos" w:hAnsi="Aptos" w:cstheme="minorHAnsi"/>
        </w:rPr>
        <w:t xml:space="preserve">Dle informací, které jsem měl k dispozici nedošlo ke změnám v podmínkách společnosti, </w:t>
      </w:r>
      <w:r w:rsidR="000D2832" w:rsidRPr="001C6C6B">
        <w:rPr>
          <w:rFonts w:ascii="Aptos" w:hAnsi="Aptos" w:cstheme="minorHAnsi"/>
          <w:b/>
          <w:bCs/>
        </w:rPr>
        <w:t xml:space="preserve">s výjimkou zjištění v bodu 1, který dle mého názoru </w:t>
      </w:r>
      <w:r w:rsidR="00E323C4" w:rsidRPr="001C6C6B">
        <w:rPr>
          <w:rFonts w:ascii="Aptos" w:hAnsi="Aptos" w:cstheme="minorHAnsi"/>
          <w:b/>
          <w:bCs/>
        </w:rPr>
        <w:t>měl vyústit v</w:t>
      </w:r>
      <w:r w:rsidR="00942D97" w:rsidRPr="001C6C6B">
        <w:rPr>
          <w:rFonts w:ascii="Aptos" w:hAnsi="Aptos" w:cstheme="minorHAnsi"/>
          <w:b/>
          <w:bCs/>
        </w:rPr>
        <w:t> nové posouzení rizik v této oblasti.</w:t>
      </w:r>
    </w:p>
    <w:p w14:paraId="163CFFF9" w14:textId="68FA9401" w:rsidR="00693800" w:rsidRPr="001C6C6B" w:rsidRDefault="00EB6AEE" w:rsidP="0076085C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lastRenderedPageBreak/>
        <w:t xml:space="preserve">Společnost neidentifikovala žádné kvalitativní cíle nad rámec povinných cílů, </w:t>
      </w:r>
      <w:r w:rsidR="00EB6D1D" w:rsidRPr="001C6C6B">
        <w:rPr>
          <w:rFonts w:ascii="Aptos" w:hAnsi="Aptos" w:cstheme="minorHAnsi"/>
        </w:rPr>
        <w:t xml:space="preserve">dle mého názoru je tento závěr v souladu s poznatky o společnosti a na základě informací, které jsem obdržel nevidím nutnost stanovovat další kvalitativní cíle nad rámec </w:t>
      </w:r>
      <w:r w:rsidR="00942D97" w:rsidRPr="001C6C6B">
        <w:rPr>
          <w:rFonts w:ascii="Aptos" w:hAnsi="Aptos" w:cstheme="minorHAnsi"/>
        </w:rPr>
        <w:t>povinných cílů dle ISQM1.</w:t>
      </w:r>
    </w:p>
    <w:p w14:paraId="1055E30C" w14:textId="77777777" w:rsidR="006A3236" w:rsidRPr="001C6C6B" w:rsidRDefault="006A3236" w:rsidP="006A3236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Dále jsem ověřil, že společnost má formální dokumentaci rizik dle jednotlivých složek (její obsah je předmětem dalšího zkoumání níže).</w:t>
      </w:r>
    </w:p>
    <w:p w14:paraId="2605D0B3" w14:textId="77777777" w:rsidR="00F654D5" w:rsidRPr="001C6C6B" w:rsidRDefault="00F654D5" w:rsidP="00F6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Dílčí zjištění za složku 1:</w:t>
      </w:r>
    </w:p>
    <w:p w14:paraId="482439CB" w14:textId="77777777" w:rsidR="00F654D5" w:rsidRPr="001C6C6B" w:rsidRDefault="00F654D5" w:rsidP="00F6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Cs/>
          <w:sz w:val="20"/>
          <w:szCs w:val="20"/>
        </w:rPr>
        <w:t>Společnost nereagovala na změnu okolností – audit reportingových balíčků (jak je zmíněno v bodě 1) jako nový typ zakázky, což mohlo představovat riziko ohrožující kvalitu a bylo by vhodné provést přehodnocení rizik dříve, než v ročním cyklu (červenci).</w:t>
      </w:r>
    </w:p>
    <w:p w14:paraId="4E9AADA7" w14:textId="30CA07A0" w:rsidR="00F654D5" w:rsidRPr="001C6C6B" w:rsidRDefault="00F654D5" w:rsidP="00F6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Cs/>
          <w:sz w:val="20"/>
          <w:szCs w:val="20"/>
        </w:rPr>
        <w:t>Kromě výše uvedeného je proces identifikace rizik v souladu s mým očekáváním a také v souladu s informacemi získanými během dotazování (viz bod 1) a obdrženým popisem společnosti.</w:t>
      </w:r>
    </w:p>
    <w:p w14:paraId="54CCC679" w14:textId="77777777" w:rsidR="007C0716" w:rsidRPr="001C6C6B" w:rsidRDefault="007C0716" w:rsidP="00383DB9">
      <w:pPr>
        <w:spacing w:before="240" w:line="280" w:lineRule="exact"/>
        <w:rPr>
          <w:rFonts w:ascii="Aptos" w:hAnsi="Aptos" w:cstheme="minorHAnsi"/>
          <w:b/>
          <w:sz w:val="20"/>
          <w:szCs w:val="20"/>
        </w:rPr>
      </w:pPr>
    </w:p>
    <w:p w14:paraId="721EF9B9" w14:textId="76285D2F" w:rsidR="002E1D6D" w:rsidRPr="001C6C6B" w:rsidRDefault="00222BC9" w:rsidP="00DD7A63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Posouzení jednotlivých neprocesních složek</w:t>
      </w:r>
      <w:r w:rsidR="00A67E01" w:rsidRPr="001C6C6B">
        <w:rPr>
          <w:rFonts w:ascii="Aptos" w:hAnsi="Aptos" w:cstheme="minorHAnsi"/>
          <w:b/>
          <w:bCs/>
          <w:sz w:val="24"/>
          <w:szCs w:val="24"/>
        </w:rPr>
        <w:t xml:space="preserve"> (složka 2-7)</w:t>
      </w:r>
    </w:p>
    <w:p w14:paraId="39B05CFC" w14:textId="77777777" w:rsidR="00A1006F" w:rsidRPr="001C6C6B" w:rsidRDefault="00A1006F" w:rsidP="00A1006F">
      <w:pPr>
        <w:pStyle w:val="Odstavecseseznamem"/>
        <w:numPr>
          <w:ilvl w:val="0"/>
          <w:numId w:val="16"/>
        </w:numPr>
        <w:rPr>
          <w:rFonts w:ascii="Aptos" w:hAnsi="Aptos" w:cstheme="minorHAnsi"/>
          <w:b/>
          <w:bCs/>
          <w:vanish/>
        </w:rPr>
      </w:pPr>
    </w:p>
    <w:p w14:paraId="1FBB9479" w14:textId="77777777" w:rsidR="00A1006F" w:rsidRPr="001C6C6B" w:rsidRDefault="00A1006F" w:rsidP="00A1006F">
      <w:pPr>
        <w:pStyle w:val="Odstavecseseznamem"/>
        <w:numPr>
          <w:ilvl w:val="0"/>
          <w:numId w:val="16"/>
        </w:numPr>
        <w:rPr>
          <w:rFonts w:ascii="Aptos" w:hAnsi="Aptos" w:cstheme="minorHAnsi"/>
          <w:b/>
          <w:bCs/>
          <w:vanish/>
        </w:rPr>
      </w:pPr>
    </w:p>
    <w:p w14:paraId="1F94098E" w14:textId="6A99D3DD" w:rsidR="000213EB" w:rsidRPr="001C6C6B" w:rsidRDefault="000213EB" w:rsidP="00383DB9">
      <w:pPr>
        <w:spacing w:before="240"/>
        <w:ind w:firstLine="360"/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Obdržel jsem dokumentaci </w:t>
      </w:r>
      <w:r w:rsidR="000B49E3" w:rsidRPr="001C6C6B">
        <w:rPr>
          <w:rFonts w:ascii="Aptos" w:hAnsi="Aptos" w:cstheme="minorHAnsi"/>
        </w:rPr>
        <w:t xml:space="preserve">k jednotlivým složkám (2-7) </w:t>
      </w:r>
      <w:r w:rsidRPr="001C6C6B">
        <w:rPr>
          <w:rFonts w:ascii="Aptos" w:hAnsi="Aptos" w:cstheme="minorHAnsi"/>
        </w:rPr>
        <w:t xml:space="preserve">a </w:t>
      </w:r>
      <w:r w:rsidR="004B1905" w:rsidRPr="001C6C6B">
        <w:rPr>
          <w:rFonts w:ascii="Aptos" w:hAnsi="Aptos" w:cstheme="minorHAnsi"/>
        </w:rPr>
        <w:t xml:space="preserve">pro každou </w:t>
      </w:r>
      <w:r w:rsidRPr="001C6C6B">
        <w:rPr>
          <w:rFonts w:ascii="Aptos" w:hAnsi="Aptos" w:cstheme="minorHAnsi"/>
        </w:rPr>
        <w:t>provedl následující</w:t>
      </w:r>
      <w:r w:rsidR="004B1905" w:rsidRPr="001C6C6B">
        <w:rPr>
          <w:rFonts w:ascii="Aptos" w:hAnsi="Aptos" w:cstheme="minorHAnsi"/>
        </w:rPr>
        <w:t xml:space="preserve"> postupy</w:t>
      </w:r>
      <w:r w:rsidRPr="001C6C6B">
        <w:rPr>
          <w:rFonts w:ascii="Aptos" w:hAnsi="Aptos" w:cstheme="minorHAnsi"/>
        </w:rPr>
        <w:t>:</w:t>
      </w:r>
    </w:p>
    <w:p w14:paraId="6EF398CD" w14:textId="4A363EBE" w:rsidR="000213EB" w:rsidRPr="001C6C6B" w:rsidRDefault="000213EB" w:rsidP="000213EB">
      <w:pPr>
        <w:pStyle w:val="Odstavecseseznamem"/>
        <w:numPr>
          <w:ilvl w:val="0"/>
          <w:numId w:val="10"/>
        </w:numPr>
        <w:spacing w:before="240" w:after="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Posouzení nastavení kvalitativních cílů, rizik a reakcí na ně</w:t>
      </w:r>
      <w:r w:rsidR="00FA3CFE" w:rsidRPr="001C6C6B">
        <w:rPr>
          <w:rFonts w:ascii="Aptos" w:hAnsi="Aptos" w:cstheme="minorHAnsi"/>
          <w:b/>
          <w:sz w:val="20"/>
          <w:szCs w:val="20"/>
        </w:rPr>
        <w:t xml:space="preserve"> vč. jejich implementace</w:t>
      </w:r>
    </w:p>
    <w:p w14:paraId="12D0CBDF" w14:textId="77777777" w:rsidR="000213EB" w:rsidRPr="001C6C6B" w:rsidRDefault="000213EB" w:rsidP="000213EB">
      <w:pPr>
        <w:pStyle w:val="Odstavecseseznamem"/>
        <w:spacing w:before="240" w:line="280" w:lineRule="exact"/>
        <w:rPr>
          <w:rFonts w:ascii="Aptos" w:hAnsi="Aptos" w:cstheme="minorHAnsi"/>
          <w:bCs/>
          <w:i/>
          <w:iCs/>
          <w:sz w:val="20"/>
          <w:szCs w:val="20"/>
        </w:rPr>
      </w:pPr>
    </w:p>
    <w:p w14:paraId="30C245D9" w14:textId="03E21E16" w:rsidR="000213EB" w:rsidRPr="001C6C6B" w:rsidRDefault="000213EB" w:rsidP="000213EB">
      <w:pPr>
        <w:pStyle w:val="Odstavecseseznamem"/>
        <w:numPr>
          <w:ilvl w:val="0"/>
          <w:numId w:val="11"/>
        </w:numPr>
        <w:spacing w:after="0"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Ověři</w:t>
      </w:r>
      <w:r w:rsidR="00D81024" w:rsidRPr="001C6C6B">
        <w:rPr>
          <w:rFonts w:ascii="Aptos" w:eastAsia="Times New Roman" w:hAnsi="Aptos" w:cstheme="minorHAnsi"/>
          <w:color w:val="000000"/>
          <w:sz w:val="20"/>
          <w:szCs w:val="20"/>
        </w:rPr>
        <w:t>l jsem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, </w:t>
      </w:r>
      <w:r w:rsidR="000B49E3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zda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všechny kvalitativní cíle vyžadované dle ISQM1 jsou buď pokryty nebo jsou nerelevantní (vzácně)</w:t>
      </w:r>
    </w:p>
    <w:p w14:paraId="27FE6A6E" w14:textId="75C5E173" w:rsidR="000213EB" w:rsidRPr="001C6C6B" w:rsidRDefault="000213EB" w:rsidP="000213EB">
      <w:pPr>
        <w:pStyle w:val="Odstavecseseznamem"/>
        <w:numPr>
          <w:ilvl w:val="0"/>
          <w:numId w:val="11"/>
        </w:numPr>
        <w:spacing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Posoudi</w:t>
      </w:r>
      <w:r w:rsidR="00D81024" w:rsidRPr="001C6C6B">
        <w:rPr>
          <w:rFonts w:ascii="Aptos" w:eastAsia="Times New Roman" w:hAnsi="Aptos" w:cstheme="minorHAnsi"/>
          <w:color w:val="000000"/>
          <w:sz w:val="20"/>
          <w:szCs w:val="20"/>
        </w:rPr>
        <w:t>l jsem, na základě informací získaných dotazováním výše</w:t>
      </w:r>
      <w:r w:rsidR="00A76529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 a popisu činnosti společnosti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, zdali existují další kvalitativní cíle, které by si měla společnost stanovit</w:t>
      </w:r>
      <w:r w:rsidR="00B4619A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 </w:t>
      </w:r>
    </w:p>
    <w:p w14:paraId="6645B435" w14:textId="5C3CFAB6" w:rsidR="000213EB" w:rsidRPr="001C6C6B" w:rsidRDefault="000213EB" w:rsidP="000213EB">
      <w:pPr>
        <w:pStyle w:val="Odstavecseseznamem"/>
        <w:numPr>
          <w:ilvl w:val="0"/>
          <w:numId w:val="11"/>
        </w:numPr>
        <w:spacing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Ověři</w:t>
      </w:r>
      <w:r w:rsidR="003673CA" w:rsidRPr="001C6C6B">
        <w:rPr>
          <w:rFonts w:ascii="Aptos" w:eastAsia="Times New Roman" w:hAnsi="Aptos" w:cstheme="minorHAnsi"/>
          <w:color w:val="000000"/>
          <w:sz w:val="20"/>
          <w:szCs w:val="20"/>
        </w:rPr>
        <w:t>l jsem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, </w:t>
      </w:r>
      <w:r w:rsidR="0009232B" w:rsidRPr="001C6C6B">
        <w:rPr>
          <w:rFonts w:ascii="Aptos" w:eastAsia="Times New Roman" w:hAnsi="Aptos" w:cstheme="minorHAnsi"/>
          <w:color w:val="000000"/>
          <w:sz w:val="20"/>
          <w:szCs w:val="20"/>
        </w:rPr>
        <w:t>zda</w:t>
      </w:r>
      <w:r w:rsidR="00B65A84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 jsou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pro každý kvalitativní cíl identifikována rizika a </w:t>
      </w:r>
      <w:r w:rsidR="00B65A84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zda jsou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tato rizika </w:t>
      </w:r>
      <w:r w:rsidR="00BA6A4E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dle informací získaných dotazováním a obdrženým popisem činnosti společnosti </w:t>
      </w:r>
      <w:r w:rsidR="00794DDE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pro její situaci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relevantní</w:t>
      </w:r>
    </w:p>
    <w:p w14:paraId="1B1F4294" w14:textId="63D6D56A" w:rsidR="000213EB" w:rsidRPr="001C6C6B" w:rsidRDefault="000213EB" w:rsidP="000213EB">
      <w:pPr>
        <w:pStyle w:val="Odstavecseseznamem"/>
        <w:numPr>
          <w:ilvl w:val="0"/>
          <w:numId w:val="11"/>
        </w:numPr>
        <w:spacing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Ověři</w:t>
      </w:r>
      <w:r w:rsidR="00794DDE" w:rsidRPr="001C6C6B">
        <w:rPr>
          <w:rFonts w:ascii="Aptos" w:eastAsia="Times New Roman" w:hAnsi="Aptos" w:cstheme="minorHAnsi"/>
          <w:color w:val="000000"/>
          <w:sz w:val="20"/>
          <w:szCs w:val="20"/>
        </w:rPr>
        <w:t>l jsem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, </w:t>
      </w:r>
      <w:r w:rsidR="00EE08D8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na základě informací získaných dotazováním a </w:t>
      </w:r>
      <w:r w:rsidR="003A2015" w:rsidRPr="001C6C6B">
        <w:rPr>
          <w:rFonts w:ascii="Aptos" w:eastAsia="Times New Roman" w:hAnsi="Aptos" w:cstheme="minorHAnsi"/>
          <w:color w:val="000000"/>
          <w:sz w:val="20"/>
          <w:szCs w:val="20"/>
        </w:rPr>
        <w:t>obdrženým popisem činnosti společnosti</w:t>
      </w:r>
      <w:r w:rsidR="00843234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, zda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každé identifikované riziko má odpovídající reakci a </w:t>
      </w:r>
      <w:r w:rsidR="00843234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zda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tato reakce vhodně reaguje na riziko</w:t>
      </w:r>
      <w:r w:rsidR="008C18B0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 a je implementována</w:t>
      </w:r>
    </w:p>
    <w:p w14:paraId="1949DBC5" w14:textId="43C63B05" w:rsidR="000213EB" w:rsidRPr="001C6C6B" w:rsidRDefault="000213EB" w:rsidP="000213EB">
      <w:pPr>
        <w:pStyle w:val="Odstavecseseznamem"/>
        <w:numPr>
          <w:ilvl w:val="0"/>
          <w:numId w:val="11"/>
        </w:numPr>
        <w:spacing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Ověři</w:t>
      </w:r>
      <w:r w:rsidR="00C558B6" w:rsidRPr="001C6C6B">
        <w:rPr>
          <w:rFonts w:ascii="Aptos" w:eastAsia="Times New Roman" w:hAnsi="Aptos" w:cstheme="minorHAnsi"/>
          <w:color w:val="000000"/>
          <w:sz w:val="20"/>
          <w:szCs w:val="20"/>
        </w:rPr>
        <w:t>l jsem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, </w:t>
      </w:r>
      <w:r w:rsidR="0064350E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zda 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systém řízení kvality zahrnuj</w:t>
      </w:r>
      <w:r w:rsidR="003A2015" w:rsidRPr="001C6C6B">
        <w:rPr>
          <w:rFonts w:ascii="Aptos" w:eastAsia="Times New Roman" w:hAnsi="Aptos" w:cstheme="minorHAnsi"/>
          <w:color w:val="000000"/>
          <w:sz w:val="20"/>
          <w:szCs w:val="20"/>
        </w:rPr>
        <w:t>e</w:t>
      </w: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 i </w:t>
      </w:r>
      <w:r w:rsidR="0064350E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všechny </w:t>
      </w:r>
      <w:r w:rsidRPr="001C6C6B">
        <w:rPr>
          <w:rFonts w:ascii="Aptos" w:eastAsia="Times New Roman" w:hAnsi="Aptos" w:cstheme="minorHAnsi"/>
          <w:i/>
          <w:iCs/>
          <w:color w:val="000000"/>
          <w:sz w:val="20"/>
          <w:szCs w:val="20"/>
        </w:rPr>
        <w:t>povinné reakce</w:t>
      </w:r>
      <w:r w:rsidR="00C558B6" w:rsidRPr="001C6C6B">
        <w:rPr>
          <w:rFonts w:ascii="Aptos" w:eastAsia="Times New Roman" w:hAnsi="Aptos" w:cstheme="minorHAnsi"/>
          <w:i/>
          <w:iCs/>
          <w:color w:val="000000"/>
          <w:sz w:val="20"/>
          <w:szCs w:val="20"/>
        </w:rPr>
        <w:t xml:space="preserve"> </w:t>
      </w:r>
      <w:r w:rsidR="00C558B6" w:rsidRPr="001C6C6B">
        <w:rPr>
          <w:rFonts w:ascii="Aptos" w:eastAsia="Times New Roman" w:hAnsi="Aptos" w:cstheme="minorHAnsi"/>
          <w:color w:val="000000"/>
          <w:sz w:val="20"/>
          <w:szCs w:val="20"/>
        </w:rPr>
        <w:t xml:space="preserve">vyžadované </w:t>
      </w:r>
      <w:r w:rsidR="00EE08D8" w:rsidRPr="001C6C6B">
        <w:rPr>
          <w:rFonts w:ascii="Aptos" w:eastAsia="Times New Roman" w:hAnsi="Aptos" w:cstheme="minorHAnsi"/>
          <w:color w:val="000000"/>
          <w:sz w:val="20"/>
          <w:szCs w:val="20"/>
        </w:rPr>
        <w:t>standardem ISQM1</w:t>
      </w:r>
    </w:p>
    <w:p w14:paraId="4180CA4A" w14:textId="77777777" w:rsidR="000213EB" w:rsidRPr="001C6C6B" w:rsidRDefault="000213EB" w:rsidP="000213EB">
      <w:pPr>
        <w:spacing w:line="240" w:lineRule="auto"/>
        <w:rPr>
          <w:rFonts w:ascii="Aptos" w:eastAsia="Times New Roman" w:hAnsi="Aptos" w:cstheme="minorHAnsi"/>
          <w:color w:val="000000"/>
          <w:sz w:val="20"/>
          <w:szCs w:val="20"/>
        </w:rPr>
      </w:pPr>
    </w:p>
    <w:p w14:paraId="2EFEF677" w14:textId="70689C7F" w:rsidR="00A56300" w:rsidRPr="001C6C6B" w:rsidRDefault="00E92CA1" w:rsidP="00A9436D">
      <w:pPr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 xml:space="preserve">Dílčí </w:t>
      </w:r>
      <w:r w:rsidR="004A017A" w:rsidRPr="001C6C6B">
        <w:rPr>
          <w:rFonts w:ascii="Aptos" w:hAnsi="Aptos" w:cstheme="minorHAnsi"/>
          <w:b/>
          <w:sz w:val="20"/>
          <w:szCs w:val="20"/>
        </w:rPr>
        <w:t>zjištění</w:t>
      </w:r>
      <w:r w:rsidR="00F056D9" w:rsidRPr="001C6C6B">
        <w:rPr>
          <w:rFonts w:ascii="Aptos" w:hAnsi="Aptos" w:cstheme="minorHAnsi"/>
          <w:b/>
          <w:sz w:val="20"/>
          <w:szCs w:val="20"/>
        </w:rPr>
        <w:t xml:space="preserve"> za složky 2-7</w:t>
      </w:r>
      <w:r w:rsidR="004A017A" w:rsidRPr="001C6C6B">
        <w:rPr>
          <w:rFonts w:ascii="Aptos" w:hAnsi="Aptos"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056D9" w:rsidRPr="001C6C6B" w14:paraId="24AE1D9B" w14:textId="77777777" w:rsidTr="0082257D">
        <w:tc>
          <w:tcPr>
            <w:tcW w:w="4664" w:type="dxa"/>
          </w:tcPr>
          <w:p w14:paraId="4D4A8F5E" w14:textId="77777777" w:rsidR="00F056D9" w:rsidRPr="001C6C6B" w:rsidRDefault="00F056D9" w:rsidP="00383DB9">
            <w:pPr>
              <w:spacing w:line="280" w:lineRule="exact"/>
              <w:rPr>
                <w:rFonts w:ascii="Aptos" w:hAnsi="Aptos" w:cstheme="minorHAnsi"/>
                <w:b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sz w:val="20"/>
                <w:szCs w:val="20"/>
                <w:lang w:val="cs-CZ"/>
              </w:rPr>
              <w:t>Složka</w:t>
            </w:r>
          </w:p>
        </w:tc>
        <w:tc>
          <w:tcPr>
            <w:tcW w:w="4665" w:type="dxa"/>
          </w:tcPr>
          <w:p w14:paraId="615B4583" w14:textId="3EEC8CC6" w:rsidR="00F056D9" w:rsidRPr="001C6C6B" w:rsidRDefault="00F056D9" w:rsidP="009635DA">
            <w:pPr>
              <w:spacing w:line="280" w:lineRule="exact"/>
              <w:rPr>
                <w:rFonts w:ascii="Aptos" w:hAnsi="Aptos" w:cstheme="minorHAnsi"/>
                <w:b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sz w:val="20"/>
                <w:szCs w:val="20"/>
                <w:lang w:val="cs-CZ"/>
              </w:rPr>
              <w:t>Obdržené dokumenty</w:t>
            </w:r>
          </w:p>
        </w:tc>
        <w:tc>
          <w:tcPr>
            <w:tcW w:w="4665" w:type="dxa"/>
          </w:tcPr>
          <w:p w14:paraId="406AEFF3" w14:textId="6A08741C" w:rsidR="00F056D9" w:rsidRPr="001C6C6B" w:rsidRDefault="00F056D9" w:rsidP="00383DB9">
            <w:pPr>
              <w:spacing w:line="280" w:lineRule="exact"/>
              <w:rPr>
                <w:rFonts w:ascii="Aptos" w:hAnsi="Aptos" w:cstheme="minorHAnsi"/>
                <w:b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sz w:val="20"/>
                <w:szCs w:val="20"/>
                <w:lang w:val="cs-CZ"/>
              </w:rPr>
              <w:t>Zjištění</w:t>
            </w:r>
          </w:p>
        </w:tc>
      </w:tr>
      <w:tr w:rsidR="00F056D9" w:rsidRPr="001C6C6B" w14:paraId="05279DAD" w14:textId="77777777" w:rsidTr="0082257D">
        <w:tc>
          <w:tcPr>
            <w:tcW w:w="4664" w:type="dxa"/>
          </w:tcPr>
          <w:p w14:paraId="46B2859F" w14:textId="463AF6A4" w:rsidR="00F056D9" w:rsidRPr="001C6C6B" w:rsidRDefault="00F056D9" w:rsidP="00383DB9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 xml:space="preserve">2) Správa a řízení a vedení </w:t>
            </w:r>
          </w:p>
        </w:tc>
        <w:tc>
          <w:tcPr>
            <w:tcW w:w="4665" w:type="dxa"/>
          </w:tcPr>
          <w:p w14:paraId="0449290E" w14:textId="58340CAA" w:rsidR="00F056D9" w:rsidRPr="001C6C6B" w:rsidRDefault="00F056D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02_Sprava rizeni.docx</w:t>
            </w:r>
          </w:p>
        </w:tc>
        <w:tc>
          <w:tcPr>
            <w:tcW w:w="4665" w:type="dxa"/>
          </w:tcPr>
          <w:p w14:paraId="49BCF516" w14:textId="109783A4" w:rsidR="00F056D9" w:rsidRPr="001C6C6B" w:rsidRDefault="00F056D9" w:rsidP="00383DB9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  <w:tr w:rsidR="00F056D9" w:rsidRPr="001C6C6B" w14:paraId="36BEA6EB" w14:textId="77777777" w:rsidTr="0082257D">
        <w:tc>
          <w:tcPr>
            <w:tcW w:w="4664" w:type="dxa"/>
          </w:tcPr>
          <w:p w14:paraId="69FF0627" w14:textId="13F0510B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lastRenderedPageBreak/>
              <w:t>3) Příslušné etické požadavky</w:t>
            </w:r>
          </w:p>
        </w:tc>
        <w:tc>
          <w:tcPr>
            <w:tcW w:w="4665" w:type="dxa"/>
          </w:tcPr>
          <w:p w14:paraId="77171E49" w14:textId="741EFAAE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03_Etika_nezávislost.docx, 03a_EtickyKodex.docx</w:t>
            </w:r>
          </w:p>
        </w:tc>
        <w:tc>
          <w:tcPr>
            <w:tcW w:w="4665" w:type="dxa"/>
          </w:tcPr>
          <w:p w14:paraId="779C0026" w14:textId="2AD93CA4" w:rsidR="00F056D9" w:rsidRPr="001C6C6B" w:rsidRDefault="001D51A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  <w:tr w:rsidR="00F056D9" w:rsidRPr="001C6C6B" w14:paraId="542258A1" w14:textId="77777777" w:rsidTr="0082257D">
        <w:tc>
          <w:tcPr>
            <w:tcW w:w="4664" w:type="dxa"/>
          </w:tcPr>
          <w:p w14:paraId="490A16A8" w14:textId="1040DFFF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4) Schvalování nových klientů, resp. nových zakázek a pokračování vztahů s klientem</w:t>
            </w:r>
          </w:p>
        </w:tc>
        <w:tc>
          <w:tcPr>
            <w:tcW w:w="4665" w:type="dxa"/>
          </w:tcPr>
          <w:p w14:paraId="451D9E42" w14:textId="1543435F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04_Akceptace</w:t>
            </w:r>
            <w:r w:rsidR="001D51A9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KZ</w:t>
            </w: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.docx</w:t>
            </w:r>
          </w:p>
        </w:tc>
        <w:tc>
          <w:tcPr>
            <w:tcW w:w="4665" w:type="dxa"/>
          </w:tcPr>
          <w:p w14:paraId="231412CF" w14:textId="31075419" w:rsidR="00F056D9" w:rsidRPr="001C6C6B" w:rsidRDefault="001D51A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  <w:tr w:rsidR="00F056D9" w:rsidRPr="001C6C6B" w14:paraId="7B7E80A2" w14:textId="77777777" w:rsidTr="0082257D">
        <w:tc>
          <w:tcPr>
            <w:tcW w:w="4664" w:type="dxa"/>
          </w:tcPr>
          <w:p w14:paraId="57D1EA8B" w14:textId="567228E9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5) Realizace zakázky</w:t>
            </w:r>
          </w:p>
        </w:tc>
        <w:tc>
          <w:tcPr>
            <w:tcW w:w="4665" w:type="dxa"/>
          </w:tcPr>
          <w:p w14:paraId="43B33432" w14:textId="5C34283B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05_Realizace_zakazek.docx</w:t>
            </w:r>
          </w:p>
        </w:tc>
        <w:tc>
          <w:tcPr>
            <w:tcW w:w="4665" w:type="dxa"/>
          </w:tcPr>
          <w:p w14:paraId="2B1FBC10" w14:textId="5AA136FF" w:rsidR="00F056D9" w:rsidRPr="001C6C6B" w:rsidRDefault="001D51A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  <w:tr w:rsidR="00F056D9" w:rsidRPr="001C6C6B" w14:paraId="2DB9E23E" w14:textId="77777777" w:rsidTr="0082257D">
        <w:tc>
          <w:tcPr>
            <w:tcW w:w="4664" w:type="dxa"/>
          </w:tcPr>
          <w:p w14:paraId="2D95C4BD" w14:textId="4C35C10F" w:rsidR="00F056D9" w:rsidRPr="001C6C6B" w:rsidRDefault="0064350E" w:rsidP="0064350E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6) Zdroje</w:t>
            </w:r>
          </w:p>
        </w:tc>
        <w:tc>
          <w:tcPr>
            <w:tcW w:w="4665" w:type="dxa"/>
          </w:tcPr>
          <w:p w14:paraId="59926AB2" w14:textId="01288E4A" w:rsidR="00F056D9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06_Zdroje_vc_IT.docx</w:t>
            </w:r>
          </w:p>
        </w:tc>
        <w:tc>
          <w:tcPr>
            <w:tcW w:w="4665" w:type="dxa"/>
          </w:tcPr>
          <w:p w14:paraId="65A95F4C" w14:textId="6CF182A5" w:rsidR="00F056D9" w:rsidRPr="001C6C6B" w:rsidRDefault="001D51A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  <w:tr w:rsidR="0064350E" w:rsidRPr="001C6C6B" w14:paraId="6530597D" w14:textId="77777777" w:rsidTr="0082257D">
        <w:tc>
          <w:tcPr>
            <w:tcW w:w="4664" w:type="dxa"/>
          </w:tcPr>
          <w:p w14:paraId="32D187F4" w14:textId="7A31EBD9" w:rsidR="0064350E" w:rsidRPr="001C6C6B" w:rsidRDefault="0064350E" w:rsidP="00383DB9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7) Informace a komunikace</w:t>
            </w:r>
          </w:p>
        </w:tc>
        <w:tc>
          <w:tcPr>
            <w:tcW w:w="4665" w:type="dxa"/>
          </w:tcPr>
          <w:p w14:paraId="2B59691E" w14:textId="4204B72C" w:rsidR="0064350E" w:rsidRPr="001C6C6B" w:rsidRDefault="0064350E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07_Informace</w:t>
            </w:r>
            <w:r w:rsidR="001D51A9"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_komunikace.docx</w:t>
            </w:r>
          </w:p>
        </w:tc>
        <w:tc>
          <w:tcPr>
            <w:tcW w:w="4665" w:type="dxa"/>
          </w:tcPr>
          <w:p w14:paraId="202276B2" w14:textId="433BEBCF" w:rsidR="0064350E" w:rsidRPr="001C6C6B" w:rsidRDefault="001D51A9" w:rsidP="009635DA">
            <w:pPr>
              <w:spacing w:line="280" w:lineRule="exact"/>
              <w:rPr>
                <w:rFonts w:ascii="Aptos" w:hAnsi="Aptos" w:cstheme="minorHAnsi"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sz w:val="20"/>
                <w:szCs w:val="20"/>
                <w:lang w:val="cs-CZ"/>
              </w:rPr>
              <w:t>Bez zjištění</w:t>
            </w:r>
          </w:p>
        </w:tc>
      </w:tr>
    </w:tbl>
    <w:p w14:paraId="6D0F5A70" w14:textId="404F83EE" w:rsidR="001D71D2" w:rsidRPr="001C6C6B" w:rsidRDefault="001D71D2" w:rsidP="001D71D2">
      <w:pPr>
        <w:pStyle w:val="Odstavecseseznamem"/>
        <w:ind w:left="360"/>
        <w:rPr>
          <w:rFonts w:ascii="Aptos" w:hAnsi="Aptos" w:cstheme="minorHAnsi"/>
          <w:b/>
          <w:bCs/>
        </w:rPr>
      </w:pPr>
    </w:p>
    <w:p w14:paraId="5D201B21" w14:textId="77777777" w:rsidR="00E17231" w:rsidRPr="001C6C6B" w:rsidRDefault="00E17231" w:rsidP="00E17231">
      <w:pPr>
        <w:pStyle w:val="Odstavecseseznamem"/>
        <w:ind w:left="360"/>
        <w:rPr>
          <w:rFonts w:ascii="Aptos" w:hAnsi="Aptos" w:cstheme="minorHAnsi"/>
          <w:b/>
          <w:bCs/>
        </w:rPr>
      </w:pPr>
    </w:p>
    <w:p w14:paraId="4993BA67" w14:textId="35D6B725" w:rsidR="00A1006F" w:rsidRPr="001C6C6B" w:rsidRDefault="00DD7A63" w:rsidP="00DD7A63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 xml:space="preserve">Testování vybraných </w:t>
      </w:r>
      <w:r w:rsidR="00FA3CFE" w:rsidRPr="001C6C6B">
        <w:rPr>
          <w:rFonts w:ascii="Aptos" w:hAnsi="Aptos" w:cstheme="minorHAnsi"/>
          <w:b/>
          <w:bCs/>
          <w:sz w:val="24"/>
          <w:szCs w:val="24"/>
        </w:rPr>
        <w:t xml:space="preserve">reakcí </w:t>
      </w:r>
      <w:r w:rsidR="00A1006F" w:rsidRPr="001C6C6B">
        <w:rPr>
          <w:rFonts w:ascii="Aptos" w:hAnsi="Aptos" w:cstheme="minorHAnsi"/>
          <w:b/>
          <w:bCs/>
          <w:sz w:val="24"/>
          <w:szCs w:val="24"/>
        </w:rPr>
        <w:t>jednotlivých neprocesních složek (složka 2-7)</w:t>
      </w:r>
    </w:p>
    <w:p w14:paraId="565B27F0" w14:textId="77777777" w:rsidR="00953752" w:rsidRPr="001C6C6B" w:rsidRDefault="00953752" w:rsidP="00383DB9">
      <w:pPr>
        <w:keepNext/>
        <w:keepLines/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Posouzení výše rizik a navazujícího testovacího plánu</w:t>
      </w:r>
    </w:p>
    <w:p w14:paraId="0217F61C" w14:textId="77777777" w:rsidR="00953752" w:rsidRPr="001C6C6B" w:rsidRDefault="00953752" w:rsidP="00383DB9">
      <w:pPr>
        <w:spacing w:line="240" w:lineRule="auto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Společnost stanovuje výši rizik (nižší, střední, vyšší) a předložila mi testovací plán pro reakce na rizika pro složku Správa řízení a vedení, jehož cílem je usnadnit testování provozní účinnosti externímu subjektu provádějící monitoring. Tento testovací plán jsem prostudoval a ověřil, že společnost každému riziku stanovila jeho výši (nižší, střední, vyšší) a této výši odpovídá i četnost (frekvence) testování účinnosti reakcí na ně (jedou za 3 roky, každý druhý rok, každoročně) a toto nastavení je dle informací, které jsem obdržel vhodné a odpovídá složitosti, charakteru zakázek a organizační struktuře společnosti.</w:t>
      </w:r>
    </w:p>
    <w:p w14:paraId="6C49546E" w14:textId="77777777" w:rsidR="00953752" w:rsidRPr="001C6C6B" w:rsidRDefault="00953752" w:rsidP="00383DB9">
      <w:pPr>
        <w:spacing w:line="240" w:lineRule="auto"/>
        <w:rPr>
          <w:rFonts w:ascii="Aptos" w:eastAsia="Times New Roman" w:hAnsi="Aptos" w:cstheme="minorHAnsi"/>
          <w:color w:val="000000"/>
          <w:sz w:val="20"/>
          <w:szCs w:val="20"/>
        </w:rPr>
      </w:pPr>
      <w:r w:rsidRPr="001C6C6B">
        <w:rPr>
          <w:rFonts w:ascii="Aptos" w:eastAsia="Times New Roman" w:hAnsi="Aptos" w:cstheme="minorHAnsi"/>
          <w:color w:val="000000"/>
          <w:sz w:val="20"/>
          <w:szCs w:val="20"/>
        </w:rPr>
        <w:t>Považuji tedy za vhodné tento testovací plán využít pro test ověření provozní účinnosti reakcí na rizika (kontrol) týkající se složky Správa řízení a vedení.</w:t>
      </w:r>
    </w:p>
    <w:p w14:paraId="4362CC59" w14:textId="22B99E9E" w:rsidR="00A1006F" w:rsidRPr="001C6C6B" w:rsidRDefault="00A1006F" w:rsidP="00A1006F">
      <w:pPr>
        <w:keepNext/>
        <w:keepLines/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Testování reakcí (provozní účinnosti) – v</w:t>
      </w:r>
      <w:r w:rsidR="001D51A9" w:rsidRPr="001C6C6B">
        <w:rPr>
          <w:rFonts w:ascii="Aptos" w:hAnsi="Aptos" w:cstheme="minorHAnsi"/>
          <w:b/>
          <w:sz w:val="20"/>
          <w:szCs w:val="20"/>
        </w:rPr>
        <w:t> </w:t>
      </w:r>
      <w:r w:rsidRPr="001C6C6B">
        <w:rPr>
          <w:rFonts w:ascii="Aptos" w:hAnsi="Aptos" w:cstheme="minorHAnsi"/>
          <w:b/>
          <w:sz w:val="20"/>
          <w:szCs w:val="20"/>
        </w:rPr>
        <w:t>periodě dle plánu</w:t>
      </w:r>
      <w:r w:rsidR="007F034F" w:rsidRPr="001C6C6B">
        <w:rPr>
          <w:rStyle w:val="Znakapoznpodarou"/>
          <w:rFonts w:ascii="Aptos" w:hAnsi="Aptos" w:cstheme="minorHAnsi"/>
          <w:b/>
          <w:sz w:val="20"/>
          <w:szCs w:val="20"/>
        </w:rPr>
        <w:footnoteReference w:id="1"/>
      </w:r>
    </w:p>
    <w:p w14:paraId="5A4366B9" w14:textId="0EF6BACE" w:rsidR="00A1006F" w:rsidRPr="001C6C6B" w:rsidRDefault="00A1006F" w:rsidP="00A1006F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Obdržel jsem testovací plány reakcí na rizika („kontroly“) K1 – KXX, které firma zavedla v</w:t>
      </w:r>
      <w:r w:rsidR="001D51A9" w:rsidRPr="001C6C6B">
        <w:rPr>
          <w:rFonts w:ascii="Aptos" w:hAnsi="Aptos" w:cstheme="minorHAnsi"/>
        </w:rPr>
        <w:t> </w:t>
      </w:r>
      <w:r w:rsidRPr="001C6C6B">
        <w:rPr>
          <w:rFonts w:ascii="Aptos" w:hAnsi="Aptos" w:cstheme="minorHAnsi"/>
        </w:rPr>
        <w:t>souvislosti identifikovanými riziky R1 – RXX. Detailní popis rizik, reakcí a testovacího plánu kontrol je součástí přiložených dokumentů „Matice.docx“ a „Testovací plány.docx“. Dle testovacího plánu jsem provedl následující:</w:t>
      </w:r>
    </w:p>
    <w:tbl>
      <w:tblPr>
        <w:tblStyle w:val="Mkatabulky"/>
        <w:tblW w:w="13608" w:type="dxa"/>
        <w:tblInd w:w="137" w:type="dxa"/>
        <w:tblLook w:val="04A0" w:firstRow="1" w:lastRow="0" w:firstColumn="1" w:lastColumn="0" w:noHBand="0" w:noVBand="1"/>
      </w:tblPr>
      <w:tblGrid>
        <w:gridCol w:w="6946"/>
        <w:gridCol w:w="6662"/>
      </w:tblGrid>
      <w:tr w:rsidR="00A1006F" w:rsidRPr="001C6C6B" w14:paraId="6E38210D" w14:textId="77777777" w:rsidTr="00CF14B5">
        <w:tc>
          <w:tcPr>
            <w:tcW w:w="6946" w:type="dxa"/>
          </w:tcPr>
          <w:p w14:paraId="66C8B307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bCs/>
                <w:iCs/>
                <w:sz w:val="20"/>
                <w:szCs w:val="20"/>
                <w:lang w:val="cs-CZ"/>
              </w:rPr>
              <w:lastRenderedPageBreak/>
              <w:t>Testovací plán pro reakci (</w:t>
            </w:r>
            <w:r w:rsidRPr="001C6C6B">
              <w:rPr>
                <w:rFonts w:ascii="Aptos" w:hAnsi="Aptos" w:cstheme="minorHAnsi"/>
                <w:b/>
                <w:bCs/>
                <w:i/>
                <w:sz w:val="20"/>
                <w:szCs w:val="20"/>
                <w:lang w:val="cs-CZ"/>
              </w:rPr>
              <w:t>Test kontroly</w:t>
            </w:r>
            <w:r w:rsidRPr="001C6C6B">
              <w:rPr>
                <w:rFonts w:ascii="Aptos" w:hAnsi="Aptos" w:cstheme="minorHAnsi"/>
                <w:b/>
                <w:bCs/>
                <w:iCs/>
                <w:sz w:val="20"/>
                <w:szCs w:val="20"/>
                <w:lang w:val="cs-CZ"/>
              </w:rPr>
              <w:t>)</w:t>
            </w:r>
          </w:p>
        </w:tc>
        <w:tc>
          <w:tcPr>
            <w:tcW w:w="6662" w:type="dxa"/>
          </w:tcPr>
          <w:p w14:paraId="3C88FBFE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bCs/>
                <w:iCs/>
                <w:sz w:val="20"/>
                <w:szCs w:val="20"/>
                <w:lang w:val="cs-CZ"/>
              </w:rPr>
              <w:t>Provedené postupy a případná zjištění</w:t>
            </w:r>
          </w:p>
        </w:tc>
      </w:tr>
      <w:tr w:rsidR="00A1006F" w:rsidRPr="001C6C6B" w14:paraId="71109ED3" w14:textId="77777777" w:rsidTr="00CF14B5">
        <w:tc>
          <w:tcPr>
            <w:tcW w:w="6946" w:type="dxa"/>
          </w:tcPr>
          <w:p w14:paraId="7A58F17F" w14:textId="219400DA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  <w:t>T1.2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 Obdržet seznam zakázek od data posledního testování K1 a na vzorku 5% zakázek (min. 5) ověřit, že archivace proběhla v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termínu a způsobem dle směrnice A03</w:t>
            </w:r>
          </w:p>
          <w:p w14:paraId="4135860E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</w:tcPr>
          <w:p w14:paraId="56F7875B" w14:textId="75BBFE9D" w:rsidR="00A1006F" w:rsidRPr="001C6C6B" w:rsidRDefault="00A1006F" w:rsidP="0037045C">
            <w:pPr>
              <w:spacing w:before="240" w:line="280" w:lineRule="exact"/>
              <w:jc w:val="both"/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Obdržel jsem seznam zakázek (viz přiložený seznam </w:t>
            </w:r>
            <w:proofErr w:type="spellStart"/>
            <w:r w:rsidRPr="001C6C6B">
              <w:rPr>
                <w:rFonts w:ascii="Aptos" w:hAnsi="Aptos" w:cstheme="minorHAnsi"/>
                <w:bCs/>
                <w:i/>
                <w:sz w:val="20"/>
                <w:szCs w:val="20"/>
                <w:lang w:val="cs-CZ"/>
              </w:rPr>
              <w:t>Seznam</w:t>
            </w:r>
            <w:proofErr w:type="spellEnd"/>
            <w:r w:rsidRPr="001C6C6B">
              <w:rPr>
                <w:rFonts w:ascii="Aptos" w:hAnsi="Aptos" w:cstheme="minorHAnsi"/>
                <w:bCs/>
                <w:i/>
                <w:sz w:val="20"/>
                <w:szCs w:val="20"/>
                <w:lang w:val="cs-CZ"/>
              </w:rPr>
              <w:t xml:space="preserve"> zakázek 202X-202Y.xlsx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) a vybral náhodně 5 z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nich: AAA a.s. audit za rok 202Y, BBB a.s. audit za rok 202X, CCC a.s. audit za rok 202X, DDD a.s. audit za rok 202X,</w:t>
            </w:r>
            <w:r w:rsidR="007643E0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 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EEE s.r.o. audit za rok 202X. U těchto zakázek jsem ověřil, že archivace proběhla včas a způsobem dle směrnice A03; konkrétně v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termínech 10.1.202X, 11.7.202X, 11.7.202X, 12.7.202X, 13.7.202X, 14.1.202X. Data archivace byla získána i) pro elektronickou část dle časů poslední změny archivačního .zip souboru uloženém na serveru a pro papírovou část spisu archivačním </w:t>
            </w:r>
            <w:proofErr w:type="spellStart"/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checklistem</w:t>
            </w:r>
            <w:proofErr w:type="spellEnd"/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 založeném ve spisech.</w:t>
            </w:r>
          </w:p>
        </w:tc>
      </w:tr>
      <w:tr w:rsidR="00A1006F" w:rsidRPr="001C6C6B" w14:paraId="29995545" w14:textId="77777777" w:rsidTr="00CF14B5">
        <w:tc>
          <w:tcPr>
            <w:tcW w:w="6946" w:type="dxa"/>
          </w:tcPr>
          <w:p w14:paraId="25A9ECA8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  <w:t xml:space="preserve">T4.1 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Obdržet seznam všech partnerů, zaměstnanců a externích spolupracovníků a ověřit, že všichni podepsali roční potvrzení nezávislosti.</w:t>
            </w:r>
          </w:p>
          <w:p w14:paraId="02E8A102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</w:pPr>
          </w:p>
        </w:tc>
        <w:tc>
          <w:tcPr>
            <w:tcW w:w="6662" w:type="dxa"/>
          </w:tcPr>
          <w:p w14:paraId="31757124" w14:textId="10CFD1E6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Obdržel jsem seznam všech partnerů, zaměstnanců a externích spolupracovníků a porovnal je obdrženými potvrzeními roční nezávislosti, podepsanými v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září 202X. </w:t>
            </w:r>
          </w:p>
          <w:p w14:paraId="01823A64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  <w:t>Zjištění:</w:t>
            </w:r>
          </w:p>
          <w:p w14:paraId="7C06BD4E" w14:textId="3F1C311A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Při porovnání seznamu s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potvrzeními jsem zjistil, že pan. D.E. nepodepsal roční nezávislost, což je v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rozporu s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interní politikou společnosti a může představovat ohrožení kvalitativního cíle dodržování etických pravidel, vč. nezávislosti. Doporučuji dále prošetřit toto zjištění a zavést nápravná opatření, aby firma i) zajistila, že se toto zjištění v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 xml:space="preserve">budoucnu nebude opakovat a dále </w:t>
            </w:r>
            <w:proofErr w:type="spellStart"/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ii</w:t>
            </w:r>
            <w:proofErr w:type="spellEnd"/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) prověřit, zdali na všech zakázkách, do kterých byl pan D.E. zapojen, nebyla porušena nezávislost a toto bylo i</w:t>
            </w:r>
            <w:r w:rsidR="001D51A9"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 </w:t>
            </w: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formálně v jeho případě dokumentováno na používaných standardních formulářích pro provádění auditní zakázky.</w:t>
            </w:r>
          </w:p>
        </w:tc>
      </w:tr>
      <w:tr w:rsidR="00A1006F" w:rsidRPr="001C6C6B" w14:paraId="533BA30D" w14:textId="77777777" w:rsidTr="00CF14B5">
        <w:tc>
          <w:tcPr>
            <w:tcW w:w="6946" w:type="dxa"/>
          </w:tcPr>
          <w:p w14:paraId="7A6907B6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662" w:type="dxa"/>
          </w:tcPr>
          <w:p w14:paraId="2A59D48B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…</w:t>
            </w:r>
          </w:p>
        </w:tc>
      </w:tr>
      <w:tr w:rsidR="00A1006F" w:rsidRPr="001C6C6B" w14:paraId="7DBCFDE9" w14:textId="77777777" w:rsidTr="00CF14B5">
        <w:tc>
          <w:tcPr>
            <w:tcW w:w="6946" w:type="dxa"/>
          </w:tcPr>
          <w:p w14:paraId="31EAF94C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iCs/>
                <w:sz w:val="20"/>
                <w:szCs w:val="20"/>
                <w:lang w:val="cs-CZ"/>
              </w:rPr>
              <w:t>…</w:t>
            </w:r>
          </w:p>
        </w:tc>
        <w:tc>
          <w:tcPr>
            <w:tcW w:w="6662" w:type="dxa"/>
          </w:tcPr>
          <w:p w14:paraId="1E6AAEB4" w14:textId="77777777" w:rsidR="00A1006F" w:rsidRPr="001C6C6B" w:rsidRDefault="00A1006F" w:rsidP="00CF14B5">
            <w:pPr>
              <w:spacing w:before="240" w:line="280" w:lineRule="exact"/>
              <w:jc w:val="both"/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Cs/>
                <w:iCs/>
                <w:sz w:val="20"/>
                <w:szCs w:val="20"/>
                <w:lang w:val="cs-CZ"/>
              </w:rPr>
              <w:t>…</w:t>
            </w:r>
          </w:p>
        </w:tc>
      </w:tr>
    </w:tbl>
    <w:p w14:paraId="5665E1A2" w14:textId="77777777" w:rsidR="00A1006F" w:rsidRPr="001C6C6B" w:rsidRDefault="00A1006F" w:rsidP="00A1006F">
      <w:pPr>
        <w:rPr>
          <w:rFonts w:ascii="Aptos" w:hAnsi="Aptos" w:cstheme="minorHAnsi"/>
        </w:rPr>
      </w:pPr>
    </w:p>
    <w:p w14:paraId="3147634C" w14:textId="77777777" w:rsidR="00A1006F" w:rsidRPr="001C6C6B" w:rsidRDefault="00A1006F" w:rsidP="00383DB9">
      <w:pPr>
        <w:rPr>
          <w:rFonts w:ascii="Aptos" w:hAnsi="Aptos" w:cstheme="minorHAnsi"/>
          <w:b/>
          <w:bCs/>
        </w:rPr>
      </w:pPr>
    </w:p>
    <w:p w14:paraId="30874E23" w14:textId="77777777" w:rsidR="009F57D0" w:rsidRPr="001C6C6B" w:rsidRDefault="009F57D0" w:rsidP="009F57D0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Posouzení Monitorovacího a nápravného procesu (složka 8)</w:t>
      </w:r>
    </w:p>
    <w:p w14:paraId="51CD5C1F" w14:textId="409CB6FC" w:rsidR="009F57D0" w:rsidRPr="001C6C6B" w:rsidRDefault="009F57D0" w:rsidP="009F57D0">
      <w:pPr>
        <w:spacing w:before="24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Na základě informací a testů popsaných výše jsem provedl vyhodnocení, a to jak vlastní nastavení monitorovacích činností</w:t>
      </w:r>
      <w:r w:rsidR="0093184A" w:rsidRPr="001C6C6B">
        <w:rPr>
          <w:rFonts w:ascii="Aptos" w:hAnsi="Aptos" w:cstheme="minorHAnsi"/>
          <w:bCs/>
        </w:rPr>
        <w:t>,</w:t>
      </w:r>
      <w:r w:rsidRPr="001C6C6B">
        <w:rPr>
          <w:rFonts w:ascii="Aptos" w:hAnsi="Aptos" w:cstheme="minorHAnsi"/>
          <w:bCs/>
        </w:rPr>
        <w:t xml:space="preserve"> tak specificky i následující aspekty:</w:t>
      </w:r>
    </w:p>
    <w:p w14:paraId="4E53EF12" w14:textId="77777777" w:rsidR="009F57D0" w:rsidRPr="001C6C6B" w:rsidRDefault="009F57D0" w:rsidP="009F57D0">
      <w:pPr>
        <w:spacing w:before="24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a) Zdali při návrhu monitorovací procesu společnost zohlednila:</w:t>
      </w:r>
    </w:p>
    <w:p w14:paraId="05076F44" w14:textId="57722E3A" w:rsidR="009F57D0" w:rsidRPr="001C6C6B" w:rsidRDefault="009F57D0" w:rsidP="009F57D0">
      <w:pPr>
        <w:spacing w:after="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-</w:t>
      </w:r>
      <w:r w:rsidRPr="001C6C6B">
        <w:rPr>
          <w:rFonts w:ascii="Aptos" w:hAnsi="Aptos" w:cstheme="minorHAnsi"/>
          <w:bCs/>
        </w:rPr>
        <w:tab/>
        <w:t>důvody, jež vedly k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vyhodnocení rizik ohrožujících kvalitu;</w:t>
      </w:r>
    </w:p>
    <w:p w14:paraId="0944427F" w14:textId="77777777" w:rsidR="009F57D0" w:rsidRPr="001C6C6B" w:rsidRDefault="009F57D0" w:rsidP="009F57D0">
      <w:pPr>
        <w:spacing w:after="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-</w:t>
      </w:r>
      <w:r w:rsidRPr="001C6C6B">
        <w:rPr>
          <w:rFonts w:ascii="Aptos" w:hAnsi="Aptos" w:cstheme="minorHAnsi"/>
          <w:bCs/>
        </w:rPr>
        <w:tab/>
        <w:t>návrh reakce na tato rizika;</w:t>
      </w:r>
    </w:p>
    <w:p w14:paraId="1AB7BDDB" w14:textId="77777777" w:rsidR="009F57D0" w:rsidRPr="001C6C6B" w:rsidRDefault="009F57D0" w:rsidP="009F57D0">
      <w:pPr>
        <w:spacing w:after="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-</w:t>
      </w:r>
      <w:r w:rsidRPr="001C6C6B">
        <w:rPr>
          <w:rFonts w:ascii="Aptos" w:hAnsi="Aptos" w:cstheme="minorHAnsi"/>
          <w:bCs/>
        </w:rPr>
        <w:tab/>
        <w:t>návrh firemního procesu vyhodnocení rizik a monitorovacího a nápravného procesu</w:t>
      </w:r>
    </w:p>
    <w:p w14:paraId="15FB4B7C" w14:textId="3B8928C5" w:rsidR="009F57D0" w:rsidRPr="001C6C6B" w:rsidRDefault="009F57D0" w:rsidP="009F57D0">
      <w:pPr>
        <w:spacing w:before="24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b) Zdali zohlednila případné změny v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systému řízení kvality od implementace ISQM1, přechozích monitorovacích činností (dle předchozího standardu ISQC1), předchozích zjištění, a dále zdali zohlednila</w:t>
      </w:r>
      <w:r w:rsidR="0093184A" w:rsidRPr="001C6C6B">
        <w:rPr>
          <w:rFonts w:ascii="Aptos" w:hAnsi="Aptos" w:cstheme="minorHAnsi"/>
          <w:bCs/>
        </w:rPr>
        <w:t>,</w:t>
      </w:r>
      <w:r w:rsidRPr="001C6C6B">
        <w:rPr>
          <w:rFonts w:ascii="Aptos" w:hAnsi="Aptos" w:cstheme="minorHAnsi"/>
          <w:bCs/>
        </w:rPr>
        <w:t xml:space="preserve"> zdali v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uplynulých dvou letech nenastaly situace:</w:t>
      </w:r>
    </w:p>
    <w:p w14:paraId="648B8E1D" w14:textId="4823B0FD" w:rsidR="009F57D0" w:rsidRPr="001C6C6B" w:rsidRDefault="009F57D0" w:rsidP="009F57D0">
      <w:pPr>
        <w:spacing w:after="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-</w:t>
      </w:r>
      <w:r w:rsidRPr="001C6C6B">
        <w:rPr>
          <w:rFonts w:ascii="Aptos" w:hAnsi="Aptos" w:cstheme="minorHAnsi"/>
          <w:bCs/>
        </w:rPr>
        <w:tab/>
        <w:t>obvinění týkajících se případů, kdy práce nebyly provedeny v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souladu s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profesními standardy a požadavky příslušných právních předpisů,</w:t>
      </w:r>
    </w:p>
    <w:p w14:paraId="58D7E5F8" w14:textId="2E71A702" w:rsidR="009F57D0" w:rsidRPr="001C6C6B" w:rsidRDefault="009F57D0" w:rsidP="009F57D0">
      <w:pPr>
        <w:spacing w:after="0" w:line="280" w:lineRule="exact"/>
        <w:rPr>
          <w:rFonts w:ascii="Aptos" w:hAnsi="Aptos" w:cstheme="minorHAnsi"/>
          <w:bCs/>
        </w:rPr>
      </w:pPr>
      <w:r w:rsidRPr="001C6C6B">
        <w:rPr>
          <w:rFonts w:ascii="Aptos" w:hAnsi="Aptos" w:cstheme="minorHAnsi"/>
          <w:bCs/>
        </w:rPr>
        <w:t>-</w:t>
      </w:r>
      <w:r w:rsidRPr="001C6C6B">
        <w:rPr>
          <w:rFonts w:ascii="Aptos" w:hAnsi="Aptos" w:cstheme="minorHAnsi"/>
          <w:bCs/>
        </w:rPr>
        <w:tab/>
        <w:t>nedodržování firemních pravidel a postupů stanovených v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souladu s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tímto standardem, informace z</w:t>
      </w:r>
      <w:r w:rsidR="001D51A9" w:rsidRPr="001C6C6B">
        <w:rPr>
          <w:rFonts w:ascii="Aptos" w:hAnsi="Aptos" w:cstheme="minorHAnsi"/>
          <w:bCs/>
        </w:rPr>
        <w:t> </w:t>
      </w:r>
      <w:r w:rsidRPr="001C6C6B">
        <w:rPr>
          <w:rFonts w:ascii="Aptos" w:hAnsi="Aptos" w:cstheme="minorHAnsi"/>
          <w:bCs/>
        </w:rPr>
        <w:t>externích inspekcí a od externích poskytovatelů služeb</w:t>
      </w:r>
    </w:p>
    <w:p w14:paraId="6D9E4976" w14:textId="77777777" w:rsidR="009F57D0" w:rsidRPr="001C6C6B" w:rsidRDefault="009F57D0" w:rsidP="009F57D0">
      <w:pPr>
        <w:rPr>
          <w:rFonts w:ascii="Aptos" w:hAnsi="Aptos" w:cstheme="minorHAnsi"/>
          <w:b/>
          <w:bCs/>
        </w:rPr>
      </w:pPr>
    </w:p>
    <w:p w14:paraId="1768172F" w14:textId="77777777" w:rsidR="002B3B81" w:rsidRPr="001C6C6B" w:rsidRDefault="002B3B81" w:rsidP="002B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Dílčí zjištění:</w:t>
      </w:r>
    </w:p>
    <w:p w14:paraId="0F4E3055" w14:textId="53722866" w:rsidR="002B3B81" w:rsidRPr="001C6C6B" w:rsidRDefault="002B3B81" w:rsidP="002B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Cs/>
          <w:sz w:val="20"/>
          <w:szCs w:val="20"/>
        </w:rPr>
        <w:t>Na základě mnou provedených monitorovacích činností a posouzení bodů a) a b) výše se domnívám, že nejsou nutné zásadní změny nastavení monitorovacího a nápravného procesu a nemám v tomto bodě zjištění. Pro úplnost dodávám, že tento závěr se netýká systému řízení kvality jako celku, neboť za systém řízení kvality je odpovědná auditorská firma, včetně vhodného nastavení procesu monitoringu.</w:t>
      </w:r>
    </w:p>
    <w:p w14:paraId="171B7486" w14:textId="77777777" w:rsidR="00CD7EA8" w:rsidRPr="001C6C6B" w:rsidRDefault="00CD7EA8" w:rsidP="009F57D0">
      <w:pPr>
        <w:rPr>
          <w:rFonts w:ascii="Aptos" w:hAnsi="Aptos" w:cstheme="minorHAnsi"/>
        </w:rPr>
      </w:pPr>
    </w:p>
    <w:p w14:paraId="7E28C12B" w14:textId="77777777" w:rsidR="00CD7EA8" w:rsidRPr="001C6C6B" w:rsidRDefault="00CD7EA8" w:rsidP="00CD7EA8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Inspekce zakázek</w:t>
      </w:r>
    </w:p>
    <w:p w14:paraId="7C8791D1" w14:textId="0C28CBB2" w:rsidR="00CD7EA8" w:rsidRPr="001C6C6B" w:rsidRDefault="00CD7EA8" w:rsidP="00CD7EA8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Inspekci zakázek společnost plánuje provádět každý rok, a to vždy pro </w:t>
      </w:r>
      <w:r w:rsidR="00CF148C">
        <w:rPr>
          <w:rFonts w:ascii="Aptos" w:hAnsi="Aptos" w:cstheme="minorHAnsi"/>
        </w:rPr>
        <w:t>každého</w:t>
      </w:r>
      <w:r w:rsidRPr="001C6C6B">
        <w:rPr>
          <w:rFonts w:ascii="Aptos" w:hAnsi="Aptos" w:cstheme="minorHAnsi"/>
        </w:rPr>
        <w:t xml:space="preserve"> ze dvou podepisujících partnerů. Obdržel jsem seznam zakázek firmy za uplynulé dva roky (Prehled_202X.xls a Prehled_202Y.xls) a za partnera Ing. A.B. vybral dvě auditní zakázky: ABD s.r.o. 202X a DDD a.s. 202</w:t>
      </w:r>
      <w:r w:rsidR="0093184A" w:rsidRPr="001C6C6B">
        <w:rPr>
          <w:rFonts w:ascii="Aptos" w:hAnsi="Aptos" w:cstheme="minorHAnsi"/>
        </w:rPr>
        <w:t>Y</w:t>
      </w:r>
      <w:r w:rsidR="00A07B90" w:rsidRPr="001C6C6B">
        <w:rPr>
          <w:rFonts w:ascii="Aptos" w:hAnsi="Aptos" w:cstheme="minorHAnsi"/>
        </w:rPr>
        <w:t xml:space="preserve"> a za partnera Ing. </w:t>
      </w:r>
      <w:r w:rsidR="004474C2" w:rsidRPr="001C6C6B">
        <w:rPr>
          <w:rFonts w:ascii="Aptos" w:hAnsi="Aptos" w:cstheme="minorHAnsi"/>
        </w:rPr>
        <w:t>C.D. vybral dvě auditní zakázky: EFF s.r.o. a DCC s.r.o</w:t>
      </w:r>
      <w:r w:rsidRPr="001C6C6B">
        <w:rPr>
          <w:rFonts w:ascii="Aptos" w:hAnsi="Aptos" w:cstheme="minorHAnsi"/>
        </w:rPr>
        <w:t>.</w:t>
      </w:r>
      <w:r w:rsidR="0093184A" w:rsidRPr="001C6C6B">
        <w:rPr>
          <w:rFonts w:ascii="Aptos" w:hAnsi="Aptos" w:cstheme="minorHAnsi"/>
        </w:rPr>
        <w:t xml:space="preserve"> za roky 202X a 202Y. </w:t>
      </w:r>
      <w:r w:rsidRPr="001C6C6B">
        <w:rPr>
          <w:rFonts w:ascii="Aptos" w:hAnsi="Aptos" w:cstheme="minorHAnsi"/>
        </w:rPr>
        <w:t xml:space="preserve"> Pro účely inspekce jsem využil formulář KAČR (vyplněný je přiložen).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64909" w:rsidRPr="001C6C6B" w14:paraId="7FF0D11E" w14:textId="77777777" w:rsidTr="00564909">
        <w:tc>
          <w:tcPr>
            <w:tcW w:w="13994" w:type="dxa"/>
          </w:tcPr>
          <w:p w14:paraId="39D685E2" w14:textId="702BEA22" w:rsidR="00564909" w:rsidRPr="001C6C6B" w:rsidRDefault="00564909" w:rsidP="00564909">
            <w:pPr>
              <w:rPr>
                <w:rFonts w:ascii="Aptos" w:hAnsi="Aptos" w:cstheme="minorHAnsi"/>
                <w:b/>
                <w:bCs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b/>
                <w:bCs/>
                <w:sz w:val="20"/>
                <w:szCs w:val="20"/>
                <w:lang w:val="cs-CZ"/>
              </w:rPr>
              <w:lastRenderedPageBreak/>
              <w:t>Dílčí zjištění z inspekce:</w:t>
            </w:r>
          </w:p>
          <w:p w14:paraId="75DB0B09" w14:textId="77777777" w:rsidR="00564909" w:rsidRPr="001C6C6B" w:rsidRDefault="00564909" w:rsidP="00383DB9">
            <w:pPr>
              <w:pStyle w:val="Odstavecseseznamem"/>
              <w:numPr>
                <w:ilvl w:val="0"/>
                <w:numId w:val="7"/>
              </w:numPr>
              <w:spacing w:before="240"/>
              <w:rPr>
                <w:rFonts w:ascii="Aptos" w:hAnsi="Aptos" w:cstheme="minorHAnsi"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sz w:val="20"/>
                <w:szCs w:val="20"/>
                <w:lang w:val="cs-CZ"/>
              </w:rPr>
              <w:t>Audit ABD s.ro.: Auditor neobdržel dvě konfirmace závazků a dokumentace neobsahovala jaké konkrétní alternativní postupy v této situaci provedl</w:t>
            </w:r>
          </w:p>
          <w:p w14:paraId="6F435399" w14:textId="77777777" w:rsidR="00564909" w:rsidRPr="001C6C6B" w:rsidRDefault="00564909" w:rsidP="00564909">
            <w:pPr>
              <w:pStyle w:val="Odstavecseseznamem"/>
              <w:numPr>
                <w:ilvl w:val="0"/>
                <w:numId w:val="7"/>
              </w:numPr>
              <w:rPr>
                <w:rFonts w:ascii="Aptos" w:hAnsi="Aptos" w:cstheme="minorHAnsi"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sz w:val="20"/>
                <w:szCs w:val="20"/>
                <w:lang w:val="cs-CZ"/>
              </w:rPr>
              <w:t>Audit ABD s.ro.: Analytický test mzdových nákladů neobsahoval všechny povinné aspekty, aby mohl být považován za TVS (nebyla stanovena částka do které se rozdíl nepovažuje za chybu).</w:t>
            </w:r>
          </w:p>
          <w:p w14:paraId="04EB1430" w14:textId="77777777" w:rsidR="00564909" w:rsidRPr="001C6C6B" w:rsidRDefault="00564909" w:rsidP="00564909">
            <w:pPr>
              <w:pStyle w:val="Odstavecseseznamem"/>
              <w:numPr>
                <w:ilvl w:val="0"/>
                <w:numId w:val="7"/>
              </w:numPr>
              <w:rPr>
                <w:rFonts w:ascii="Aptos" w:hAnsi="Aptos" w:cstheme="minorHAnsi"/>
                <w:sz w:val="20"/>
                <w:szCs w:val="20"/>
                <w:lang w:val="cs-CZ"/>
              </w:rPr>
            </w:pPr>
            <w:r w:rsidRPr="001C6C6B">
              <w:rPr>
                <w:rFonts w:ascii="Aptos" w:hAnsi="Aptos" w:cstheme="minorHAnsi"/>
                <w:sz w:val="20"/>
                <w:szCs w:val="20"/>
                <w:lang w:val="cs-CZ"/>
              </w:rPr>
              <w:t>Audit DDD a.s.: Společnost DDD a.s. nezveřejňuje Výroční zprávu ve Sbírce listin, avšak ze spisu nebylo patrné, že auditor společnost o tomto nedodržování předpisů informoval.</w:t>
            </w:r>
          </w:p>
          <w:p w14:paraId="3680F1A5" w14:textId="77777777" w:rsidR="00564909" w:rsidRPr="001C6C6B" w:rsidRDefault="00564909" w:rsidP="00564909">
            <w:pPr>
              <w:ind w:firstLine="360"/>
              <w:rPr>
                <w:rFonts w:ascii="Aptos" w:hAnsi="Aptos" w:cstheme="minorHAnsi"/>
                <w:sz w:val="20"/>
                <w:szCs w:val="20"/>
                <w:lang w:val="cs-CZ"/>
              </w:rPr>
            </w:pPr>
          </w:p>
          <w:p w14:paraId="43DC9299" w14:textId="4BA361A6" w:rsidR="00564909" w:rsidRPr="001C6C6B" w:rsidRDefault="00564909" w:rsidP="00564909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sz w:val="20"/>
                <w:szCs w:val="20"/>
                <w:lang w:val="cs-CZ"/>
              </w:rPr>
              <w:t>Podrobnosti výše uvedených zjištění jsou uvedeny v přiložených formulářích KAČR k inspekci.</w:t>
            </w:r>
          </w:p>
        </w:tc>
      </w:tr>
    </w:tbl>
    <w:p w14:paraId="3C08B10F" w14:textId="4EEF3128" w:rsidR="00B04F78" w:rsidRPr="001C6C6B" w:rsidRDefault="00B04F78" w:rsidP="009C78F2">
      <w:pPr>
        <w:rPr>
          <w:rFonts w:ascii="Aptos" w:hAnsi="Aptos" w:cstheme="minorHAnsi"/>
        </w:rPr>
      </w:pPr>
    </w:p>
    <w:p w14:paraId="19350269" w14:textId="161EB9E8" w:rsidR="00A9436D" w:rsidRPr="001C6C6B" w:rsidRDefault="00614E02" w:rsidP="00671E77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Pohovory se zaměstnanci</w:t>
      </w:r>
    </w:p>
    <w:p w14:paraId="1D75613E" w14:textId="3DA99D21" w:rsidR="00614E02" w:rsidRPr="001C6C6B" w:rsidRDefault="008A4EAC" w:rsidP="00614E02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Provedl jsem pohovory se zaměstnanci, konkrétně dne D.M.202X s</w:t>
      </w:r>
      <w:r w:rsidR="001D51A9" w:rsidRPr="001C6C6B">
        <w:rPr>
          <w:rFonts w:ascii="Aptos" w:hAnsi="Aptos" w:cstheme="minorHAnsi"/>
        </w:rPr>
        <w:t> </w:t>
      </w:r>
      <w:r w:rsidRPr="001C6C6B">
        <w:rPr>
          <w:rFonts w:ascii="Aptos" w:hAnsi="Aptos" w:cstheme="minorHAnsi"/>
        </w:rPr>
        <w:t>Ing. A.B.</w:t>
      </w:r>
      <w:r w:rsidR="00E56C04" w:rsidRPr="001C6C6B">
        <w:rPr>
          <w:rFonts w:ascii="Aptos" w:hAnsi="Aptos" w:cstheme="minorHAnsi"/>
        </w:rPr>
        <w:t xml:space="preserve"> (partner)</w:t>
      </w:r>
      <w:r w:rsidRPr="001C6C6B">
        <w:rPr>
          <w:rFonts w:ascii="Aptos" w:hAnsi="Aptos" w:cstheme="minorHAnsi"/>
        </w:rPr>
        <w:t>, Ing. C.D.</w:t>
      </w:r>
      <w:r w:rsidR="00E56C04" w:rsidRPr="001C6C6B">
        <w:rPr>
          <w:rFonts w:ascii="Aptos" w:hAnsi="Aptos" w:cstheme="minorHAnsi"/>
        </w:rPr>
        <w:t xml:space="preserve"> (partner)</w:t>
      </w:r>
      <w:r w:rsidRPr="001C6C6B">
        <w:rPr>
          <w:rFonts w:ascii="Aptos" w:hAnsi="Aptos" w:cstheme="minorHAnsi"/>
        </w:rPr>
        <w:t>, Ing. D.E.</w:t>
      </w:r>
      <w:r w:rsidR="0037045C">
        <w:rPr>
          <w:rFonts w:ascii="Aptos" w:hAnsi="Aptos" w:cstheme="minorHAnsi"/>
        </w:rPr>
        <w:t xml:space="preserve"> </w:t>
      </w:r>
      <w:r w:rsidR="00E56C04" w:rsidRPr="001C6C6B">
        <w:rPr>
          <w:rFonts w:ascii="Aptos" w:hAnsi="Aptos" w:cstheme="minorHAnsi"/>
        </w:rPr>
        <w:t>(manažer)</w:t>
      </w:r>
      <w:r w:rsidRPr="001C6C6B">
        <w:rPr>
          <w:rFonts w:ascii="Aptos" w:hAnsi="Aptos" w:cstheme="minorHAnsi"/>
        </w:rPr>
        <w:t xml:space="preserve"> a Ing F.G.</w:t>
      </w:r>
      <w:r w:rsidR="00E56C04" w:rsidRPr="001C6C6B">
        <w:rPr>
          <w:rFonts w:ascii="Aptos" w:hAnsi="Aptos" w:cstheme="minorHAnsi"/>
        </w:rPr>
        <w:t xml:space="preserve"> (asistent), kterých jsem se dotázal na </w:t>
      </w:r>
      <w:r w:rsidR="008F6D4C" w:rsidRPr="001C6C6B">
        <w:rPr>
          <w:rFonts w:ascii="Aptos" w:hAnsi="Aptos" w:cstheme="minorHAnsi"/>
        </w:rPr>
        <w:t>jejich názor na:</w:t>
      </w:r>
    </w:p>
    <w:p w14:paraId="403B1866" w14:textId="24CBB226" w:rsidR="006D7DC1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fungování procesů ve firmě</w:t>
      </w:r>
    </w:p>
    <w:p w14:paraId="4B3B66D4" w14:textId="77777777" w:rsidR="008F6D4C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návrhům na zlepšení</w:t>
      </w:r>
    </w:p>
    <w:p w14:paraId="614D529F" w14:textId="77777777" w:rsidR="008F6D4C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vnímané potřebě dalšího vzdělávání</w:t>
      </w:r>
    </w:p>
    <w:p w14:paraId="2884E8BA" w14:textId="77777777" w:rsidR="008F6D4C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dostatku času na provádění zakázek</w:t>
      </w:r>
    </w:p>
    <w:p w14:paraId="5A76656B" w14:textId="6BC65040" w:rsidR="008F6D4C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včasnému sdělování nedostatků v</w:t>
      </w:r>
      <w:r w:rsidR="001D51A9" w:rsidRPr="001C6C6B">
        <w:rPr>
          <w:rFonts w:ascii="Aptos" w:hAnsi="Aptos" w:cstheme="minorHAnsi"/>
        </w:rPr>
        <w:t> </w:t>
      </w:r>
      <w:r w:rsidRPr="001C6C6B">
        <w:rPr>
          <w:rFonts w:ascii="Aptos" w:hAnsi="Aptos" w:cstheme="minorHAnsi"/>
        </w:rPr>
        <w:t>jejich činnosti</w:t>
      </w:r>
    </w:p>
    <w:p w14:paraId="6B499F9A" w14:textId="0B1DAC11" w:rsidR="006D7DC1" w:rsidRPr="001C6C6B" w:rsidRDefault="006D7DC1" w:rsidP="006D7DC1">
      <w:pPr>
        <w:pStyle w:val="Odstavecseseznamem"/>
        <w:numPr>
          <w:ilvl w:val="0"/>
          <w:numId w:val="18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podpoře ze strany zkušenějších pracovníků</w:t>
      </w:r>
    </w:p>
    <w:p w14:paraId="2849533D" w14:textId="544D89BB" w:rsidR="008F6D4C" w:rsidRPr="001C6C6B" w:rsidRDefault="008A37B6" w:rsidP="008F6D4C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Dále jsem jim kladl otázky ohledně systému řízení kvality a zejména, zdali </w:t>
      </w:r>
      <w:r w:rsidR="00F00E91" w:rsidRPr="001C6C6B">
        <w:rPr>
          <w:rFonts w:ascii="Aptos" w:hAnsi="Aptos" w:cstheme="minorHAnsi"/>
        </w:rPr>
        <w:t xml:space="preserve">si jsou vědomi nastavených procesů, kde tyto jsou dostupné (kde naleznou směrnice, </w:t>
      </w:r>
      <w:r w:rsidR="0037045C" w:rsidRPr="001C6C6B">
        <w:rPr>
          <w:rFonts w:ascii="Aptos" w:hAnsi="Aptos" w:cstheme="minorHAnsi"/>
        </w:rPr>
        <w:t>vzory</w:t>
      </w:r>
      <w:r w:rsidR="00F00E91" w:rsidRPr="001C6C6B">
        <w:rPr>
          <w:rFonts w:ascii="Aptos" w:hAnsi="Aptos" w:cstheme="minorHAnsi"/>
        </w:rPr>
        <w:t xml:space="preserve"> apod.)</w:t>
      </w:r>
      <w:r w:rsidR="00731427" w:rsidRPr="001C6C6B">
        <w:rPr>
          <w:rFonts w:ascii="Aptos" w:hAnsi="Aptos" w:cstheme="minorHAnsi"/>
        </w:rPr>
        <w:t xml:space="preserve"> a jejich dodržování.</w:t>
      </w:r>
    </w:p>
    <w:p w14:paraId="30FBE378" w14:textId="33846227" w:rsidR="00731427" w:rsidRPr="001C6C6B" w:rsidRDefault="00731427" w:rsidP="007F73B8">
      <w:pPr>
        <w:keepNext/>
        <w:keepLines/>
        <w:rPr>
          <w:rFonts w:ascii="Aptos" w:hAnsi="Aptos" w:cstheme="minorHAnsi"/>
          <w:b/>
          <w:bCs/>
        </w:rPr>
      </w:pPr>
      <w:r w:rsidRPr="001C6C6B">
        <w:rPr>
          <w:rFonts w:ascii="Aptos" w:hAnsi="Aptos" w:cstheme="minorHAnsi"/>
          <w:b/>
          <w:bCs/>
        </w:rPr>
        <w:t>Na základě dotazování shrnuji jejich odpovědi</w:t>
      </w:r>
      <w:r w:rsidR="00A26F2D" w:rsidRPr="001C6C6B">
        <w:rPr>
          <w:rFonts w:ascii="Aptos" w:hAnsi="Aptos" w:cstheme="minorHAnsi"/>
          <w:b/>
          <w:bCs/>
        </w:rPr>
        <w:t>:</w:t>
      </w:r>
    </w:p>
    <w:p w14:paraId="1D8431A0" w14:textId="3201A43B" w:rsidR="00731427" w:rsidRPr="001C6C6B" w:rsidRDefault="00731427" w:rsidP="00731427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pracovníci vč. asistenta </w:t>
      </w:r>
      <w:r w:rsidR="00A26F2D" w:rsidRPr="001C6C6B">
        <w:rPr>
          <w:rFonts w:ascii="Aptos" w:hAnsi="Aptos" w:cstheme="minorHAnsi"/>
        </w:rPr>
        <w:t>posuzují nastavení fungování firmy vcelku pozitivně s</w:t>
      </w:r>
      <w:r w:rsidR="001D51A9" w:rsidRPr="001C6C6B">
        <w:rPr>
          <w:rFonts w:ascii="Aptos" w:hAnsi="Aptos" w:cstheme="minorHAnsi"/>
        </w:rPr>
        <w:t> </w:t>
      </w:r>
      <w:r w:rsidR="00A26F2D" w:rsidRPr="001C6C6B">
        <w:rPr>
          <w:rFonts w:ascii="Aptos" w:hAnsi="Aptos" w:cstheme="minorHAnsi"/>
        </w:rPr>
        <w:t>výjimkou oblasti….</w:t>
      </w:r>
    </w:p>
    <w:p w14:paraId="6C8CA34B" w14:textId="35BC2B72" w:rsidR="00A26F2D" w:rsidRPr="001C6C6B" w:rsidRDefault="00F0639A" w:rsidP="00731427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…</w:t>
      </w:r>
    </w:p>
    <w:p w14:paraId="16DC1193" w14:textId="09EA6DEC" w:rsidR="00F0639A" w:rsidRPr="001C6C6B" w:rsidRDefault="00F0639A" w:rsidP="00731427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…</w:t>
      </w:r>
    </w:p>
    <w:p w14:paraId="63FB505C" w14:textId="5C58E97C" w:rsidR="001D51A9" w:rsidRPr="001C6C6B" w:rsidRDefault="009F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 xml:space="preserve">Dílčí </w:t>
      </w:r>
      <w:r w:rsidR="00A26F2D" w:rsidRPr="001C6C6B">
        <w:rPr>
          <w:rFonts w:ascii="Aptos" w:hAnsi="Aptos" w:cstheme="minorHAnsi"/>
          <w:b/>
          <w:sz w:val="20"/>
          <w:szCs w:val="20"/>
        </w:rPr>
        <w:t>zjištění:</w:t>
      </w:r>
      <w:r w:rsidR="0037045C">
        <w:rPr>
          <w:rFonts w:ascii="Aptos" w:hAnsi="Aptos" w:cstheme="minorHAnsi"/>
          <w:b/>
          <w:sz w:val="20"/>
          <w:szCs w:val="20"/>
        </w:rPr>
        <w:t xml:space="preserve"> </w:t>
      </w:r>
      <w:r w:rsidR="001D51A9" w:rsidRPr="001C6C6B">
        <w:rPr>
          <w:rFonts w:ascii="Aptos" w:hAnsi="Aptos" w:cstheme="minorHAnsi"/>
          <w:bCs/>
          <w:sz w:val="20"/>
          <w:szCs w:val="20"/>
        </w:rPr>
        <w:t xml:space="preserve">Na základě dotazování jsem </w:t>
      </w:r>
      <w:r w:rsidR="00CA3B33" w:rsidRPr="001C6C6B">
        <w:rPr>
          <w:rFonts w:ascii="Aptos" w:hAnsi="Aptos" w:cstheme="minorHAnsi"/>
          <w:bCs/>
          <w:sz w:val="20"/>
          <w:szCs w:val="20"/>
        </w:rPr>
        <w:t xml:space="preserve">zjistil, že juniorní pracovníci </w:t>
      </w:r>
      <w:r w:rsidR="00EE766F" w:rsidRPr="001C6C6B">
        <w:rPr>
          <w:rFonts w:ascii="Aptos" w:hAnsi="Aptos" w:cstheme="minorHAnsi"/>
          <w:bCs/>
          <w:sz w:val="20"/>
          <w:szCs w:val="20"/>
        </w:rPr>
        <w:t xml:space="preserve">subjektivně </w:t>
      </w:r>
      <w:r w:rsidR="00CA3B33" w:rsidRPr="001C6C6B">
        <w:rPr>
          <w:rFonts w:ascii="Aptos" w:hAnsi="Aptos" w:cstheme="minorHAnsi"/>
          <w:bCs/>
          <w:sz w:val="20"/>
          <w:szCs w:val="20"/>
        </w:rPr>
        <w:t xml:space="preserve">nemají </w:t>
      </w:r>
      <w:r w:rsidR="007B4EC0" w:rsidRPr="001C6C6B">
        <w:rPr>
          <w:rFonts w:ascii="Aptos" w:hAnsi="Aptos" w:cstheme="minorHAnsi"/>
          <w:bCs/>
          <w:sz w:val="20"/>
          <w:szCs w:val="20"/>
        </w:rPr>
        <w:t xml:space="preserve">v hlavní sezóně </w:t>
      </w:r>
      <w:r w:rsidR="00CA3B33" w:rsidRPr="001C6C6B">
        <w:rPr>
          <w:rFonts w:ascii="Aptos" w:hAnsi="Aptos" w:cstheme="minorHAnsi"/>
          <w:bCs/>
          <w:sz w:val="20"/>
          <w:szCs w:val="20"/>
        </w:rPr>
        <w:t xml:space="preserve">dostatek času na provedení </w:t>
      </w:r>
      <w:r w:rsidR="00EE766F" w:rsidRPr="001C6C6B">
        <w:rPr>
          <w:rFonts w:ascii="Aptos" w:hAnsi="Aptos" w:cstheme="minorHAnsi"/>
          <w:bCs/>
          <w:sz w:val="20"/>
          <w:szCs w:val="20"/>
        </w:rPr>
        <w:t>zadané práce</w:t>
      </w:r>
      <w:r w:rsidR="007B4EC0" w:rsidRPr="001C6C6B">
        <w:rPr>
          <w:rFonts w:ascii="Aptos" w:hAnsi="Aptos" w:cstheme="minorHAnsi"/>
          <w:bCs/>
          <w:sz w:val="20"/>
          <w:szCs w:val="20"/>
        </w:rPr>
        <w:t>, což může negativně ovlivnit kvalitu jejich výstupů.</w:t>
      </w:r>
    </w:p>
    <w:p w14:paraId="02FE47E0" w14:textId="77777777" w:rsidR="002E5029" w:rsidRPr="001C6C6B" w:rsidRDefault="002E5029" w:rsidP="002E5029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lastRenderedPageBreak/>
        <w:t xml:space="preserve">Nedostatky zjištěné v přechozích letech a následná nápravná opatření  </w:t>
      </w:r>
    </w:p>
    <w:p w14:paraId="7018061C" w14:textId="77777777" w:rsidR="002E5029" w:rsidRPr="001C6C6B" w:rsidRDefault="002E5029" w:rsidP="002E5029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Obdržel jsem finální verzi předchozí zprávy o monitoringu a nápravných opatřeních, které společnost hodlala implementovat (Monitoring 202Y.docx). Konkrétně se jednalo o následující opatření:</w:t>
      </w:r>
    </w:p>
    <w:p w14:paraId="64AF40AE" w14:textId="38E77C46" w:rsidR="002E5029" w:rsidRPr="001C6C6B" w:rsidRDefault="002E5029" w:rsidP="002E5029">
      <w:pPr>
        <w:pStyle w:val="Odstavecseseznamem"/>
        <w:numPr>
          <w:ilvl w:val="0"/>
          <w:numId w:val="7"/>
        </w:num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Zajistit potvrzení nezávislosti všech členů auditorského týmu, tj. v</w:t>
      </w:r>
      <w:r w:rsidR="00AC1F67" w:rsidRPr="001C6C6B">
        <w:rPr>
          <w:rFonts w:ascii="Aptos" w:hAnsi="Aptos" w:cstheme="minorHAnsi"/>
        </w:rPr>
        <w:t>č</w:t>
      </w:r>
      <w:r w:rsidRPr="001C6C6B">
        <w:rPr>
          <w:rFonts w:ascii="Aptos" w:hAnsi="Aptos" w:cstheme="minorHAnsi"/>
        </w:rPr>
        <w:t>. daňových poradců pracujících na zakázce jako členové auditorského týmu</w:t>
      </w:r>
    </w:p>
    <w:p w14:paraId="32514255" w14:textId="77777777" w:rsidR="002E5029" w:rsidRPr="001C6C6B" w:rsidRDefault="002E5029" w:rsidP="002E5029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Pro výše uvedené opatření jsem se ujistil, že bylo zohledněno v interních postupech (formulář pro nezávislost A-101 a dále formulář pro finální kontrolu zakázky ze strany partnera A-103). Dále jsem si ověřil dotazováním (viz výše), že zaměstnanci o tomto opatření </w:t>
      </w:r>
      <w:proofErr w:type="gramStart"/>
      <w:r w:rsidRPr="001C6C6B">
        <w:rPr>
          <w:rFonts w:ascii="Aptos" w:hAnsi="Aptos" w:cstheme="minorHAnsi"/>
        </w:rPr>
        <w:t>vědí</w:t>
      </w:r>
      <w:proofErr w:type="gramEnd"/>
      <w:r w:rsidRPr="001C6C6B">
        <w:rPr>
          <w:rFonts w:ascii="Aptos" w:hAnsi="Aptos" w:cstheme="minorHAnsi"/>
        </w:rPr>
        <w:t xml:space="preserve"> tj. příčina spočívající v nejasném výkladu, kdo je součástí týmu, byla vhodně podchycena. V rámci inspekce spisů jsem ověřil použití nových formulářů a svědčících o skutečnosti, že je opatření implementováno. </w:t>
      </w:r>
    </w:p>
    <w:p w14:paraId="704A7B5A" w14:textId="77777777" w:rsidR="002B3B81" w:rsidRPr="001C6C6B" w:rsidRDefault="002B3B81" w:rsidP="002B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/>
          <w:sz w:val="20"/>
          <w:szCs w:val="20"/>
        </w:rPr>
      </w:pPr>
      <w:r w:rsidRPr="001C6C6B">
        <w:rPr>
          <w:rFonts w:ascii="Aptos" w:hAnsi="Aptos" w:cstheme="minorHAnsi"/>
          <w:b/>
          <w:sz w:val="20"/>
          <w:szCs w:val="20"/>
        </w:rPr>
        <w:t>Dílčí zjištění:</w:t>
      </w:r>
    </w:p>
    <w:p w14:paraId="746B1245" w14:textId="3049C054" w:rsidR="002B3B81" w:rsidRPr="001C6C6B" w:rsidRDefault="002B3B81" w:rsidP="002B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exact"/>
        <w:rPr>
          <w:rFonts w:ascii="Aptos" w:hAnsi="Aptos" w:cstheme="minorHAnsi"/>
          <w:bCs/>
          <w:sz w:val="20"/>
          <w:szCs w:val="20"/>
        </w:rPr>
      </w:pPr>
      <w:r w:rsidRPr="001C6C6B">
        <w:rPr>
          <w:rFonts w:ascii="Aptos" w:hAnsi="Aptos" w:cstheme="minorHAnsi"/>
          <w:bCs/>
          <w:sz w:val="20"/>
          <w:szCs w:val="20"/>
        </w:rPr>
        <w:t>V tomto bodě jsem neidentifikoval žádná zjištění.</w:t>
      </w:r>
    </w:p>
    <w:p w14:paraId="0207F780" w14:textId="77777777" w:rsidR="00A26F2D" w:rsidRPr="001C6C6B" w:rsidRDefault="00A26F2D" w:rsidP="008F6D4C">
      <w:pPr>
        <w:rPr>
          <w:rFonts w:ascii="Aptos" w:hAnsi="Aptos" w:cstheme="minorHAnsi"/>
        </w:rPr>
      </w:pPr>
    </w:p>
    <w:p w14:paraId="76F1327F" w14:textId="65C0BC6B" w:rsidR="0065409A" w:rsidRPr="001C6C6B" w:rsidRDefault="0065409A" w:rsidP="00671E77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Externí kontrola kvality</w:t>
      </w:r>
    </w:p>
    <w:p w14:paraId="5347721A" w14:textId="2DE8307A" w:rsidR="0065409A" w:rsidRPr="001C6C6B" w:rsidRDefault="005F05E1" w:rsidP="008F6D4C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N/A - </w:t>
      </w:r>
      <w:r w:rsidR="008A1D9D" w:rsidRPr="001C6C6B">
        <w:rPr>
          <w:rFonts w:ascii="Aptos" w:hAnsi="Aptos" w:cstheme="minorHAnsi"/>
        </w:rPr>
        <w:t xml:space="preserve">Společnost </w:t>
      </w:r>
      <w:r w:rsidR="00F03973" w:rsidRPr="001C6C6B">
        <w:rPr>
          <w:rFonts w:ascii="Aptos" w:hAnsi="Aptos" w:cstheme="minorHAnsi"/>
        </w:rPr>
        <w:t xml:space="preserve">dle předaných informací </w:t>
      </w:r>
      <w:r w:rsidR="008A1D9D" w:rsidRPr="001C6C6B">
        <w:rPr>
          <w:rFonts w:ascii="Aptos" w:hAnsi="Aptos" w:cstheme="minorHAnsi"/>
        </w:rPr>
        <w:t>v uplynulém roce nebyla předmětem kontroly kvality ze strany externích subjektů</w:t>
      </w:r>
      <w:r w:rsidR="00F03973" w:rsidRPr="001C6C6B">
        <w:rPr>
          <w:rFonts w:ascii="Aptos" w:hAnsi="Aptos" w:cstheme="minorHAnsi"/>
        </w:rPr>
        <w:t xml:space="preserve"> (KAČR, RVDA). </w:t>
      </w:r>
    </w:p>
    <w:p w14:paraId="787924D2" w14:textId="77777777" w:rsidR="00AF1566" w:rsidRPr="001C6C6B" w:rsidRDefault="00AF1566" w:rsidP="008F6D4C">
      <w:pPr>
        <w:rPr>
          <w:rFonts w:ascii="Aptos" w:hAnsi="Aptos" w:cstheme="minorHAnsi"/>
        </w:rPr>
      </w:pPr>
    </w:p>
    <w:p w14:paraId="1A1DF3BD" w14:textId="0DC54140" w:rsidR="002A7199" w:rsidRPr="001C6C6B" w:rsidRDefault="00007785" w:rsidP="00671E77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Shrnutí</w:t>
      </w:r>
    </w:p>
    <w:p w14:paraId="2D3D096C" w14:textId="61F98207" w:rsidR="007F5000" w:rsidRPr="001C6C6B" w:rsidRDefault="007F5000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Seznam zjištění:</w:t>
      </w:r>
    </w:p>
    <w:p w14:paraId="69D9FB81" w14:textId="77777777" w:rsidR="007F5000" w:rsidRPr="001C6C6B" w:rsidRDefault="007F5000">
      <w:pPr>
        <w:rPr>
          <w:rFonts w:ascii="Aptos" w:hAnsi="Aptos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7B4EC0" w:rsidRPr="001C6C6B" w14:paraId="08CB6407" w14:textId="77777777" w:rsidTr="00383DB9">
        <w:tc>
          <w:tcPr>
            <w:tcW w:w="2972" w:type="dxa"/>
          </w:tcPr>
          <w:p w14:paraId="4796F2F4" w14:textId="7208E61F" w:rsidR="007B4EC0" w:rsidRPr="001C6C6B" w:rsidRDefault="002B3B81">
            <w:pPr>
              <w:rPr>
                <w:rFonts w:ascii="Aptos" w:hAnsi="Aptos" w:cstheme="minorHAnsi"/>
                <w:b/>
                <w:bCs/>
                <w:lang w:val="cs-CZ"/>
              </w:rPr>
            </w:pPr>
            <w:r w:rsidRPr="001C6C6B">
              <w:rPr>
                <w:rFonts w:ascii="Aptos" w:hAnsi="Aptos" w:cstheme="minorHAnsi"/>
                <w:b/>
                <w:bCs/>
                <w:lang w:val="cs-CZ"/>
              </w:rPr>
              <w:t>Bod zprávy</w:t>
            </w:r>
          </w:p>
        </w:tc>
        <w:tc>
          <w:tcPr>
            <w:tcW w:w="11022" w:type="dxa"/>
          </w:tcPr>
          <w:p w14:paraId="04F36737" w14:textId="3C86B7C8" w:rsidR="007B4EC0" w:rsidRPr="001C6C6B" w:rsidRDefault="002B3B81">
            <w:pPr>
              <w:rPr>
                <w:rFonts w:ascii="Aptos" w:hAnsi="Aptos" w:cstheme="minorHAnsi"/>
                <w:b/>
                <w:bCs/>
                <w:lang w:val="cs-CZ"/>
              </w:rPr>
            </w:pPr>
            <w:r w:rsidRPr="001C6C6B">
              <w:rPr>
                <w:rFonts w:ascii="Aptos" w:hAnsi="Aptos" w:cstheme="minorHAnsi"/>
                <w:b/>
                <w:bCs/>
                <w:lang w:val="cs-CZ"/>
              </w:rPr>
              <w:t>Popis</w:t>
            </w:r>
            <w:r w:rsidR="00564909" w:rsidRPr="001C6C6B">
              <w:rPr>
                <w:rFonts w:ascii="Aptos" w:hAnsi="Aptos" w:cstheme="minorHAnsi"/>
                <w:b/>
                <w:bCs/>
                <w:lang w:val="cs-CZ"/>
              </w:rPr>
              <w:t xml:space="preserve"> zjištění</w:t>
            </w:r>
          </w:p>
        </w:tc>
      </w:tr>
      <w:tr w:rsidR="002B3B81" w:rsidRPr="001C6C6B" w14:paraId="5E2E70A5" w14:textId="77777777" w:rsidTr="002B3B81">
        <w:tc>
          <w:tcPr>
            <w:tcW w:w="2972" w:type="dxa"/>
          </w:tcPr>
          <w:p w14:paraId="1C5B864D" w14:textId="4B445306" w:rsidR="002B3B81" w:rsidRPr="001C6C6B" w:rsidRDefault="00636ABB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1. Porozumění společnosti</w:t>
            </w:r>
          </w:p>
        </w:tc>
        <w:tc>
          <w:tcPr>
            <w:tcW w:w="11022" w:type="dxa"/>
          </w:tcPr>
          <w:p w14:paraId="7E3BFB8E" w14:textId="43639F2A" w:rsidR="002B3B81" w:rsidRPr="001C6C6B" w:rsidRDefault="00564909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Nesrovnalost mezi popisem společnosti a skutečností: Společnost uvádí, že provádí audity pouze podle CAS, avšak ve skutečnosti audituje jeden reportingový balíček dle IFRS.</w:t>
            </w:r>
          </w:p>
        </w:tc>
      </w:tr>
      <w:tr w:rsidR="00564909" w:rsidRPr="001C6C6B" w14:paraId="2C987741" w14:textId="77777777" w:rsidTr="002B3B81">
        <w:tc>
          <w:tcPr>
            <w:tcW w:w="2972" w:type="dxa"/>
          </w:tcPr>
          <w:p w14:paraId="3BCC112F" w14:textId="4F1C414C" w:rsidR="00564909" w:rsidRPr="001C6C6B" w:rsidRDefault="00636ABB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lastRenderedPageBreak/>
              <w:t>2. Posouzení procesu identifikace rizik (složka 1)</w:t>
            </w:r>
          </w:p>
        </w:tc>
        <w:tc>
          <w:tcPr>
            <w:tcW w:w="11022" w:type="dxa"/>
          </w:tcPr>
          <w:p w14:paraId="1EBBFAFD" w14:textId="2934F4FA" w:rsidR="00564909" w:rsidRPr="001C6C6B" w:rsidRDefault="00636ABB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Společnost nereagovala na změnu okolností – audit reportingových balíčků (jak je zmíněno v bodě 1) jako nový typ zakázky, což mohlo představovat riziko ohrožující kvalitu a bylo by vhodné provést přehodnocení rizik dříve, než v ročním cyklu (červenci).</w:t>
            </w:r>
          </w:p>
        </w:tc>
      </w:tr>
      <w:tr w:rsidR="00636ABB" w:rsidRPr="001C6C6B" w14:paraId="5DC68F4A" w14:textId="77777777" w:rsidTr="002B3B81">
        <w:tc>
          <w:tcPr>
            <w:tcW w:w="2972" w:type="dxa"/>
          </w:tcPr>
          <w:p w14:paraId="28B4C906" w14:textId="74896FCA" w:rsidR="00636ABB" w:rsidRPr="001C6C6B" w:rsidRDefault="00636ABB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4. Testování vybraných reakcí jednotlivých neprocesních složek (složka 2-7)</w:t>
            </w:r>
            <w:r w:rsidR="00037938" w:rsidRPr="001C6C6B">
              <w:rPr>
                <w:rFonts w:ascii="Aptos" w:hAnsi="Aptos" w:cstheme="minorHAnsi"/>
                <w:lang w:val="cs-CZ"/>
              </w:rPr>
              <w:t xml:space="preserve"> – </w:t>
            </w:r>
            <w:r w:rsidR="00C50D03" w:rsidRPr="001C6C6B">
              <w:rPr>
                <w:rFonts w:ascii="Aptos" w:hAnsi="Aptos" w:cstheme="minorHAnsi"/>
                <w:lang w:val="cs-CZ"/>
              </w:rPr>
              <w:t xml:space="preserve">Kontrola </w:t>
            </w:r>
            <w:r w:rsidR="00037938" w:rsidRPr="001C6C6B">
              <w:rPr>
                <w:rFonts w:ascii="Aptos" w:hAnsi="Aptos" w:cstheme="minorHAnsi"/>
                <w:lang w:val="cs-CZ"/>
              </w:rPr>
              <w:t xml:space="preserve">T4.1 </w:t>
            </w:r>
          </w:p>
        </w:tc>
        <w:tc>
          <w:tcPr>
            <w:tcW w:w="11022" w:type="dxa"/>
          </w:tcPr>
          <w:p w14:paraId="3A90BD9A" w14:textId="5F539008" w:rsidR="00636ABB" w:rsidRPr="001C6C6B" w:rsidRDefault="00C50D03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 xml:space="preserve">Při porovnání seznamu s potvrzeními jsem zjistil, že pan. D.E. nepodepsal roční nezávislost, což je v rozporu s interní politikou společnosti a může představovat ohrožení kvalitativního cíle dodržování etických pravidel, vč. nezávislosti. Doporučuji dále prošetřit toto zjištění a zavést nápravná opatření, aby firma i) zajistila, že se toto zjištění v budoucnu nebude opakovat a dále </w:t>
            </w:r>
            <w:proofErr w:type="spellStart"/>
            <w:r w:rsidRPr="001C6C6B">
              <w:rPr>
                <w:rFonts w:ascii="Aptos" w:hAnsi="Aptos" w:cstheme="minorHAnsi"/>
                <w:lang w:val="cs-CZ"/>
              </w:rPr>
              <w:t>ii</w:t>
            </w:r>
            <w:proofErr w:type="spellEnd"/>
            <w:r w:rsidRPr="001C6C6B">
              <w:rPr>
                <w:rFonts w:ascii="Aptos" w:hAnsi="Aptos" w:cstheme="minorHAnsi"/>
                <w:lang w:val="cs-CZ"/>
              </w:rPr>
              <w:t>) prověřit, zdali na všech zakázkách, do kterých byl pan D.E. zapojen, nebyla porušena nezávislost a toto bylo i formálně v jeho případě dokumentováno na používaných standardních formulářích pro provádění auditní zakázky.</w:t>
            </w:r>
          </w:p>
        </w:tc>
      </w:tr>
      <w:tr w:rsidR="00C50D03" w:rsidRPr="001C6C6B" w14:paraId="075BF329" w14:textId="77777777" w:rsidTr="002B3B81">
        <w:tc>
          <w:tcPr>
            <w:tcW w:w="2972" w:type="dxa"/>
          </w:tcPr>
          <w:p w14:paraId="0FE1108C" w14:textId="2D346355" w:rsidR="00C50D03" w:rsidRPr="001C6C6B" w:rsidRDefault="00C50D03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6. Inspekce zakázek</w:t>
            </w:r>
          </w:p>
        </w:tc>
        <w:tc>
          <w:tcPr>
            <w:tcW w:w="11022" w:type="dxa"/>
          </w:tcPr>
          <w:p w14:paraId="5BAF8424" w14:textId="1F15D8F8" w:rsidR="004252DE" w:rsidRPr="001C6C6B" w:rsidRDefault="004252DE" w:rsidP="00383DB9">
            <w:pPr>
              <w:pStyle w:val="Odstavecseseznamem"/>
              <w:numPr>
                <w:ilvl w:val="0"/>
                <w:numId w:val="7"/>
              </w:numPr>
              <w:ind w:left="360"/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Audit ABD s.ro.: Auditor neobdržel dvě konfirmace závazků a dokumentace neobsahovala jaké konkrétní alternativní postupy v této situaci provedl</w:t>
            </w:r>
          </w:p>
          <w:p w14:paraId="776D492B" w14:textId="49592B5B" w:rsidR="004252DE" w:rsidRPr="001C6C6B" w:rsidRDefault="004252DE" w:rsidP="00383DB9">
            <w:pPr>
              <w:pStyle w:val="Odstavecseseznamem"/>
              <w:numPr>
                <w:ilvl w:val="0"/>
                <w:numId w:val="7"/>
              </w:numPr>
              <w:ind w:left="360"/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Audit ABD s.ro.: Analytický test mzdových nákladů neobsahoval všechny povinné aspekty, aby mohl být považován za TVS (nebyla stanovena částka do které se rozdíl nepovažuje za chybu).</w:t>
            </w:r>
          </w:p>
          <w:p w14:paraId="484482D5" w14:textId="408E8FF7" w:rsidR="00C50D03" w:rsidRPr="001C6C6B" w:rsidRDefault="004252DE" w:rsidP="00383DB9">
            <w:pPr>
              <w:pStyle w:val="Odstavecseseznamem"/>
              <w:numPr>
                <w:ilvl w:val="0"/>
                <w:numId w:val="7"/>
              </w:numPr>
              <w:ind w:left="360"/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Audit DDD a.s.: Společnost DDD a.s. nezveřejňuje Výroční zprávu ve Sbírce listin, avšak ze spisu nebylo patrné, že auditor společnost o tomto nedodržování předpisů informoval.</w:t>
            </w:r>
          </w:p>
        </w:tc>
      </w:tr>
      <w:tr w:rsidR="004252DE" w:rsidRPr="001C6C6B" w14:paraId="39165A2A" w14:textId="77777777" w:rsidTr="002B3B81">
        <w:tc>
          <w:tcPr>
            <w:tcW w:w="2972" w:type="dxa"/>
          </w:tcPr>
          <w:p w14:paraId="5417406D" w14:textId="4D9A929B" w:rsidR="004252DE" w:rsidRPr="001C6C6B" w:rsidRDefault="004252DE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7. Pohovory se zaměstnanci</w:t>
            </w:r>
          </w:p>
        </w:tc>
        <w:tc>
          <w:tcPr>
            <w:tcW w:w="11022" w:type="dxa"/>
          </w:tcPr>
          <w:p w14:paraId="1B0F6805" w14:textId="7D4BB501" w:rsidR="004252DE" w:rsidRPr="001C6C6B" w:rsidRDefault="004252DE" w:rsidP="00383DB9">
            <w:pPr>
              <w:rPr>
                <w:rFonts w:ascii="Aptos" w:hAnsi="Aptos" w:cstheme="minorHAnsi"/>
                <w:lang w:val="cs-CZ"/>
              </w:rPr>
            </w:pPr>
            <w:r w:rsidRPr="001C6C6B">
              <w:rPr>
                <w:rFonts w:ascii="Aptos" w:hAnsi="Aptos" w:cstheme="minorHAnsi"/>
                <w:lang w:val="cs-CZ"/>
              </w:rPr>
              <w:t>Na základě dotazování jsem zjistil, že juniorní pracovníci subjektivně nemají v hlavní sezóně dostatek času na provedení zadané práce, což může negativně ovlivnit kvalitu jejich výstupů.</w:t>
            </w:r>
          </w:p>
        </w:tc>
      </w:tr>
    </w:tbl>
    <w:p w14:paraId="6C116BD7" w14:textId="77777777" w:rsidR="007B4EC0" w:rsidRPr="001C6C6B" w:rsidRDefault="007B4EC0">
      <w:pPr>
        <w:rPr>
          <w:rFonts w:ascii="Aptos" w:hAnsi="Aptos" w:cstheme="minorHAnsi"/>
        </w:rPr>
      </w:pPr>
    </w:p>
    <w:p w14:paraId="55316BB1" w14:textId="522D8EBC" w:rsidR="008E66B9" w:rsidRPr="001C6C6B" w:rsidRDefault="009E77B8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Zjištění </w:t>
      </w:r>
      <w:r w:rsidR="00227420" w:rsidRPr="001C6C6B">
        <w:rPr>
          <w:rFonts w:ascii="Aptos" w:hAnsi="Aptos" w:cstheme="minorHAnsi"/>
        </w:rPr>
        <w:t xml:space="preserve">a doporučení </w:t>
      </w:r>
      <w:r w:rsidRPr="001C6C6B">
        <w:rPr>
          <w:rFonts w:ascii="Aptos" w:hAnsi="Aptos" w:cstheme="minorHAnsi"/>
        </w:rPr>
        <w:t xml:space="preserve">uvedená </w:t>
      </w:r>
      <w:r w:rsidR="00223C17" w:rsidRPr="001C6C6B">
        <w:rPr>
          <w:rFonts w:ascii="Aptos" w:hAnsi="Aptos" w:cstheme="minorHAnsi"/>
        </w:rPr>
        <w:t xml:space="preserve">výše, kterými by se osoba odpovědná za systém řízení kvality </w:t>
      </w:r>
      <w:r w:rsidR="00687D5D" w:rsidRPr="001C6C6B">
        <w:rPr>
          <w:rFonts w:ascii="Aptos" w:hAnsi="Aptos" w:cstheme="minorHAnsi"/>
        </w:rPr>
        <w:t xml:space="preserve">měla </w:t>
      </w:r>
      <w:r w:rsidR="004242C4" w:rsidRPr="001C6C6B">
        <w:rPr>
          <w:rFonts w:ascii="Aptos" w:hAnsi="Aptos" w:cstheme="minorHAnsi"/>
        </w:rPr>
        <w:t xml:space="preserve">dle mého názoru </w:t>
      </w:r>
      <w:r w:rsidR="00687D5D" w:rsidRPr="001C6C6B">
        <w:rPr>
          <w:rFonts w:ascii="Aptos" w:hAnsi="Aptos" w:cstheme="minorHAnsi"/>
        </w:rPr>
        <w:t>dále zabývat a posoudit jejich dopady, vč. toho, zdali představují nedostatek</w:t>
      </w:r>
      <w:r w:rsidR="0007654C" w:rsidRPr="001C6C6B">
        <w:rPr>
          <w:rFonts w:ascii="Aptos" w:hAnsi="Aptos" w:cstheme="minorHAnsi"/>
        </w:rPr>
        <w:t>, zjištění jejich příčiny a zavedení nápravných opatření.</w:t>
      </w:r>
      <w:r w:rsidR="001B6E05" w:rsidRPr="001C6C6B">
        <w:rPr>
          <w:rFonts w:ascii="Aptos" w:hAnsi="Aptos" w:cstheme="minorHAnsi"/>
        </w:rPr>
        <w:t xml:space="preserve"> </w:t>
      </w:r>
    </w:p>
    <w:p w14:paraId="75B5D06B" w14:textId="77777777" w:rsidR="001B4BE7" w:rsidRPr="001C6C6B" w:rsidRDefault="001B4BE7">
      <w:pPr>
        <w:rPr>
          <w:rFonts w:ascii="Aptos" w:hAnsi="Aptos" w:cstheme="minorHAnsi"/>
        </w:rPr>
      </w:pPr>
    </w:p>
    <w:p w14:paraId="5DD98082" w14:textId="498281A7" w:rsidR="00166600" w:rsidRPr="001C6C6B" w:rsidRDefault="00166600" w:rsidP="00166600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t>[volitelně]</w:t>
      </w:r>
      <w:r w:rsidR="00723AED" w:rsidRPr="001C6C6B">
        <w:rPr>
          <w:rStyle w:val="Znakapoznpodarou"/>
          <w:rFonts w:ascii="Aptos" w:hAnsi="Aptos" w:cstheme="minorHAnsi"/>
          <w:b/>
          <w:bCs/>
          <w:sz w:val="24"/>
          <w:szCs w:val="24"/>
        </w:rPr>
        <w:footnoteReference w:id="2"/>
      </w:r>
      <w:r w:rsidRPr="001C6C6B">
        <w:rPr>
          <w:rFonts w:ascii="Aptos" w:hAnsi="Aptos" w:cstheme="minorHAnsi"/>
          <w:b/>
          <w:bCs/>
          <w:sz w:val="24"/>
          <w:szCs w:val="24"/>
        </w:rPr>
        <w:t xml:space="preserve"> Posouzení </w:t>
      </w:r>
      <w:r w:rsidR="00D81037" w:rsidRPr="001C6C6B">
        <w:rPr>
          <w:rFonts w:ascii="Aptos" w:hAnsi="Aptos" w:cstheme="minorHAnsi"/>
          <w:b/>
          <w:bCs/>
          <w:sz w:val="24"/>
          <w:szCs w:val="24"/>
        </w:rPr>
        <w:t xml:space="preserve">závažnosti </w:t>
      </w:r>
      <w:r w:rsidRPr="001C6C6B">
        <w:rPr>
          <w:rFonts w:ascii="Aptos" w:hAnsi="Aptos" w:cstheme="minorHAnsi"/>
          <w:b/>
          <w:bCs/>
          <w:sz w:val="24"/>
          <w:szCs w:val="24"/>
        </w:rPr>
        <w:t>zjištění</w:t>
      </w:r>
      <w:r w:rsidR="00564C00" w:rsidRPr="001C6C6B">
        <w:rPr>
          <w:rFonts w:ascii="Aptos" w:hAnsi="Aptos" w:cstheme="minorHAnsi"/>
          <w:b/>
          <w:bCs/>
          <w:sz w:val="24"/>
          <w:szCs w:val="24"/>
        </w:rPr>
        <w:t xml:space="preserve"> a </w:t>
      </w:r>
      <w:r w:rsidR="0075031F" w:rsidRPr="001C6C6B">
        <w:rPr>
          <w:rFonts w:ascii="Aptos" w:hAnsi="Aptos" w:cstheme="minorHAnsi"/>
          <w:b/>
          <w:bCs/>
          <w:sz w:val="24"/>
          <w:szCs w:val="24"/>
        </w:rPr>
        <w:t>stanovení,</w:t>
      </w:r>
      <w:r w:rsidR="00564C00" w:rsidRPr="001C6C6B">
        <w:rPr>
          <w:rFonts w:ascii="Aptos" w:hAnsi="Aptos" w:cstheme="minorHAnsi"/>
          <w:b/>
          <w:bCs/>
          <w:sz w:val="24"/>
          <w:szCs w:val="24"/>
        </w:rPr>
        <w:t xml:space="preserve"> zda</w:t>
      </w:r>
      <w:r w:rsidR="006C4112" w:rsidRPr="001C6C6B">
        <w:rPr>
          <w:rFonts w:ascii="Aptos" w:hAnsi="Aptos" w:cstheme="minorHAnsi"/>
          <w:b/>
          <w:bCs/>
          <w:sz w:val="24"/>
          <w:szCs w:val="24"/>
        </w:rPr>
        <w:t>li</w:t>
      </w:r>
      <w:r w:rsidR="00564C00" w:rsidRPr="001C6C6B">
        <w:rPr>
          <w:rFonts w:ascii="Aptos" w:hAnsi="Aptos" w:cstheme="minorHAnsi"/>
          <w:b/>
          <w:bCs/>
          <w:sz w:val="24"/>
          <w:szCs w:val="24"/>
        </w:rPr>
        <w:t xml:space="preserve"> představují nedostatky</w:t>
      </w:r>
    </w:p>
    <w:p w14:paraId="53487AB5" w14:textId="77777777" w:rsidR="009F0275" w:rsidRPr="001C6C6B" w:rsidRDefault="009F0275">
      <w:pPr>
        <w:rPr>
          <w:rFonts w:ascii="Aptos" w:hAnsi="Aptos" w:cstheme="minorHAnsi"/>
        </w:rPr>
      </w:pPr>
    </w:p>
    <w:p w14:paraId="16E47F6F" w14:textId="77777777" w:rsidR="00D81037" w:rsidRPr="001C6C6B" w:rsidRDefault="00D81037">
      <w:pPr>
        <w:rPr>
          <w:rFonts w:ascii="Aptos" w:hAnsi="Aptos" w:cstheme="minorHAnsi"/>
        </w:rPr>
      </w:pPr>
    </w:p>
    <w:p w14:paraId="39CC886B" w14:textId="24C36875" w:rsidR="00F26B59" w:rsidRPr="001C6C6B" w:rsidRDefault="00F26B59" w:rsidP="00F26B59">
      <w:pPr>
        <w:pStyle w:val="Odstavecseseznamem"/>
        <w:keepNext/>
        <w:keepLines/>
        <w:numPr>
          <w:ilvl w:val="0"/>
          <w:numId w:val="15"/>
        </w:numPr>
        <w:ind w:left="360"/>
        <w:rPr>
          <w:rFonts w:ascii="Aptos" w:hAnsi="Aptos" w:cstheme="minorHAnsi"/>
          <w:b/>
          <w:bCs/>
          <w:sz w:val="24"/>
          <w:szCs w:val="24"/>
        </w:rPr>
      </w:pPr>
      <w:r w:rsidRPr="001C6C6B">
        <w:rPr>
          <w:rFonts w:ascii="Aptos" w:hAnsi="Aptos" w:cstheme="minorHAnsi"/>
          <w:b/>
          <w:bCs/>
          <w:sz w:val="24"/>
          <w:szCs w:val="24"/>
        </w:rPr>
        <w:lastRenderedPageBreak/>
        <w:t>[volitelně</w:t>
      </w:r>
      <w:r w:rsidR="00C04588" w:rsidRPr="001C6C6B">
        <w:rPr>
          <w:rFonts w:ascii="Aptos" w:hAnsi="Aptos" w:cstheme="minorHAnsi"/>
          <w:b/>
          <w:bCs/>
          <w:sz w:val="24"/>
          <w:szCs w:val="24"/>
        </w:rPr>
        <w:softHyphen/>
      </w:r>
      <w:r w:rsidRPr="001C6C6B">
        <w:rPr>
          <w:rFonts w:ascii="Aptos" w:hAnsi="Aptos" w:cstheme="minorHAnsi"/>
          <w:b/>
          <w:bCs/>
          <w:sz w:val="24"/>
          <w:szCs w:val="24"/>
        </w:rPr>
        <w:t>]</w:t>
      </w:r>
      <w:r w:rsidR="00723AED" w:rsidRPr="001C6C6B">
        <w:rPr>
          <w:rStyle w:val="Znakapoznpodarou"/>
          <w:rFonts w:ascii="Aptos" w:hAnsi="Aptos" w:cstheme="minorHAnsi"/>
          <w:b/>
          <w:bCs/>
          <w:sz w:val="24"/>
          <w:szCs w:val="24"/>
        </w:rPr>
        <w:footnoteReference w:id="3"/>
      </w:r>
      <w:r w:rsidRPr="001C6C6B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564C00" w:rsidRPr="001C6C6B">
        <w:rPr>
          <w:rFonts w:ascii="Aptos" w:hAnsi="Aptos" w:cstheme="minorHAnsi"/>
          <w:b/>
          <w:bCs/>
          <w:sz w:val="24"/>
          <w:szCs w:val="24"/>
        </w:rPr>
        <w:t>Analýza příčin nedostatků a n</w:t>
      </w:r>
      <w:r w:rsidRPr="001C6C6B">
        <w:rPr>
          <w:rFonts w:ascii="Aptos" w:hAnsi="Aptos" w:cstheme="minorHAnsi"/>
          <w:b/>
          <w:bCs/>
          <w:sz w:val="24"/>
          <w:szCs w:val="24"/>
        </w:rPr>
        <w:t>ávrh nápravných opatření</w:t>
      </w:r>
    </w:p>
    <w:p w14:paraId="6EA588C2" w14:textId="77777777" w:rsidR="00F26B59" w:rsidRPr="001C6C6B" w:rsidRDefault="00F26B59">
      <w:pPr>
        <w:rPr>
          <w:rFonts w:ascii="Aptos" w:hAnsi="Aptos" w:cstheme="minorHAnsi"/>
        </w:rPr>
      </w:pPr>
    </w:p>
    <w:p w14:paraId="7DAE7AED" w14:textId="77777777" w:rsidR="00D81037" w:rsidRPr="001C6C6B" w:rsidRDefault="00D81037">
      <w:pPr>
        <w:rPr>
          <w:rFonts w:ascii="Aptos" w:hAnsi="Aptos" w:cstheme="minorHAnsi"/>
        </w:rPr>
      </w:pPr>
    </w:p>
    <w:p w14:paraId="5B1C8B6E" w14:textId="77777777" w:rsidR="004242C4" w:rsidRPr="001C6C6B" w:rsidRDefault="004242C4">
      <w:pPr>
        <w:rPr>
          <w:rFonts w:ascii="Aptos" w:hAnsi="Aptos" w:cstheme="minorHAnsi"/>
        </w:rPr>
      </w:pPr>
    </w:p>
    <w:p w14:paraId="4E177CE3" w14:textId="338F119F" w:rsidR="00CA3ED0" w:rsidRPr="001C6C6B" w:rsidRDefault="00CA3ED0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Tato zpráva je určena výhradně vedení společnosti AAX s.r.o. a </w:t>
      </w:r>
      <w:r w:rsidR="00800084" w:rsidRPr="001C6C6B">
        <w:rPr>
          <w:rFonts w:ascii="Aptos" w:hAnsi="Aptos" w:cstheme="minorHAnsi"/>
        </w:rPr>
        <w:t xml:space="preserve">není určena ke zveřejnění ani </w:t>
      </w:r>
      <w:r w:rsidR="00E0058F" w:rsidRPr="001C6C6B">
        <w:rPr>
          <w:rFonts w:ascii="Aptos" w:hAnsi="Aptos" w:cstheme="minorHAnsi"/>
        </w:rPr>
        <w:t xml:space="preserve">ke </w:t>
      </w:r>
      <w:r w:rsidR="00DC2EA7" w:rsidRPr="001C6C6B">
        <w:rPr>
          <w:rFonts w:ascii="Aptos" w:hAnsi="Aptos" w:cstheme="minorHAnsi"/>
        </w:rPr>
        <w:t>sdílení jiným osobám.</w:t>
      </w:r>
    </w:p>
    <w:p w14:paraId="56319D6F" w14:textId="77777777" w:rsidR="00CA3ED0" w:rsidRPr="001C6C6B" w:rsidRDefault="00CA3ED0">
      <w:pPr>
        <w:rPr>
          <w:rFonts w:ascii="Aptos" w:hAnsi="Aptos" w:cstheme="minorHAnsi"/>
        </w:rPr>
      </w:pPr>
    </w:p>
    <w:p w14:paraId="2B88FC50" w14:textId="77777777" w:rsidR="003F3B89" w:rsidRPr="001C6C6B" w:rsidRDefault="003F3B89">
      <w:pPr>
        <w:rPr>
          <w:rFonts w:ascii="Aptos" w:hAnsi="Aptos" w:cstheme="minorHAnsi"/>
        </w:rPr>
      </w:pPr>
    </w:p>
    <w:p w14:paraId="499DA4EF" w14:textId="20C9AEB6" w:rsidR="00CA3ED0" w:rsidRPr="001C6C6B" w:rsidRDefault="00CA3ED0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 xml:space="preserve">Dne </w:t>
      </w:r>
      <w:r w:rsidR="00DC2EA7" w:rsidRPr="001C6C6B">
        <w:rPr>
          <w:rFonts w:ascii="Aptos" w:hAnsi="Aptos" w:cstheme="minorHAnsi"/>
        </w:rPr>
        <w:t>11.</w:t>
      </w:r>
      <w:r w:rsidR="0037045C">
        <w:rPr>
          <w:rFonts w:ascii="Aptos" w:hAnsi="Aptos" w:cstheme="minorHAnsi"/>
        </w:rPr>
        <w:t xml:space="preserve"> </w:t>
      </w:r>
      <w:r w:rsidR="00DC2EA7" w:rsidRPr="001C6C6B">
        <w:rPr>
          <w:rFonts w:ascii="Aptos" w:hAnsi="Aptos" w:cstheme="minorHAnsi"/>
        </w:rPr>
        <w:t>11.</w:t>
      </w:r>
      <w:r w:rsidR="0037045C">
        <w:rPr>
          <w:rFonts w:ascii="Aptos" w:hAnsi="Aptos" w:cstheme="minorHAnsi"/>
        </w:rPr>
        <w:t xml:space="preserve"> </w:t>
      </w:r>
      <w:r w:rsidR="00DC2EA7" w:rsidRPr="001C6C6B">
        <w:rPr>
          <w:rFonts w:ascii="Aptos" w:hAnsi="Aptos" w:cstheme="minorHAnsi"/>
        </w:rPr>
        <w:t>202X</w:t>
      </w:r>
    </w:p>
    <w:p w14:paraId="1AC764D8" w14:textId="0DB0C7B1" w:rsidR="00DC2EA7" w:rsidRPr="001C6C6B" w:rsidRDefault="00DC2EA7">
      <w:pPr>
        <w:rPr>
          <w:rFonts w:ascii="Aptos" w:hAnsi="Aptos" w:cstheme="minorHAnsi"/>
        </w:rPr>
      </w:pPr>
      <w:r w:rsidRPr="001C6C6B">
        <w:rPr>
          <w:rFonts w:ascii="Aptos" w:hAnsi="Aptos" w:cstheme="minorHAnsi"/>
        </w:rPr>
        <w:t>Ing. J. N., v.r.</w:t>
      </w:r>
    </w:p>
    <w:sectPr w:rsidR="00DC2EA7" w:rsidRPr="001C6C6B" w:rsidSect="00E92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ABFB" w14:textId="77777777" w:rsidR="00E921B5" w:rsidRDefault="00E921B5" w:rsidP="007F034F">
      <w:pPr>
        <w:spacing w:after="0" w:line="240" w:lineRule="auto"/>
      </w:pPr>
      <w:r>
        <w:separator/>
      </w:r>
    </w:p>
  </w:endnote>
  <w:endnote w:type="continuationSeparator" w:id="0">
    <w:p w14:paraId="4382CF33" w14:textId="77777777" w:rsidR="00E921B5" w:rsidRDefault="00E921B5" w:rsidP="007F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948C37CE-DAD1-4107-919E-06B98A882423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D48B3E7-1EF3-4B05-9D58-98525FF9D3AF}"/>
    <w:embedBold r:id="rId3" w:fontKey="{07B62E9A-187F-44C6-A48C-C1C983677DAE}"/>
    <w:embedItalic r:id="rId4" w:fontKey="{86A92555-AFD4-4214-800F-EAA54D8312FA}"/>
    <w:embedBoldItalic r:id="rId5" w:fontKey="{C407FFBF-291D-4E42-B02B-0C341B755852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0901" w14:textId="77777777" w:rsidR="00E921B5" w:rsidRDefault="00E921B5" w:rsidP="007F034F">
      <w:pPr>
        <w:spacing w:after="0" w:line="240" w:lineRule="auto"/>
      </w:pPr>
      <w:r>
        <w:separator/>
      </w:r>
    </w:p>
  </w:footnote>
  <w:footnote w:type="continuationSeparator" w:id="0">
    <w:p w14:paraId="2FF7EFD3" w14:textId="77777777" w:rsidR="00E921B5" w:rsidRDefault="00E921B5" w:rsidP="007F034F">
      <w:pPr>
        <w:spacing w:after="0" w:line="240" w:lineRule="auto"/>
      </w:pPr>
      <w:r>
        <w:continuationSeparator/>
      </w:r>
    </w:p>
  </w:footnote>
  <w:footnote w:id="1">
    <w:p w14:paraId="1A7A5E6F" w14:textId="77777777" w:rsidR="007F034F" w:rsidRPr="00DF5937" w:rsidRDefault="007F034F" w:rsidP="007F034F">
      <w:pPr>
        <w:pStyle w:val="Odstavecseseznamem"/>
        <w:spacing w:before="240" w:line="280" w:lineRule="exact"/>
        <w:rPr>
          <w:rFonts w:ascii="Aptos" w:hAnsi="Aptos" w:cstheme="minorHAnsi"/>
          <w:bCs/>
          <w:i/>
          <w:i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DF5937">
        <w:rPr>
          <w:rFonts w:ascii="Aptos" w:hAnsi="Aptos" w:cstheme="minorHAnsi"/>
          <w:bCs/>
          <w:i/>
          <w:iCs/>
          <w:sz w:val="20"/>
          <w:szCs w:val="20"/>
        </w:rPr>
        <w:t xml:space="preserve">Pozn: Testování reakcí na rizika je analogií testování </w:t>
      </w:r>
      <w:r w:rsidRPr="00DF5937">
        <w:rPr>
          <w:rFonts w:ascii="Aptos" w:hAnsi="Aptos" w:cstheme="minorHAnsi"/>
          <w:bCs/>
          <w:i/>
          <w:iCs/>
          <w:sz w:val="20"/>
          <w:szCs w:val="20"/>
          <w:u w:val="single"/>
        </w:rPr>
        <w:t>provozní účinnosti</w:t>
      </w:r>
      <w:r w:rsidRPr="00DF5937">
        <w:rPr>
          <w:rFonts w:ascii="Aptos" w:hAnsi="Aptos" w:cstheme="minorHAnsi"/>
          <w:bCs/>
          <w:i/>
          <w:iCs/>
          <w:sz w:val="20"/>
          <w:szCs w:val="20"/>
        </w:rPr>
        <w:t xml:space="preserve"> kontrol při auditu</w:t>
      </w:r>
    </w:p>
    <w:p w14:paraId="6385773A" w14:textId="77777777" w:rsidR="007F034F" w:rsidRPr="00DF5937" w:rsidRDefault="007F034F" w:rsidP="007F034F">
      <w:pPr>
        <w:pStyle w:val="Odstavecseseznamem"/>
        <w:numPr>
          <w:ilvl w:val="0"/>
          <w:numId w:val="12"/>
        </w:numPr>
        <w:spacing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DF5937">
        <w:rPr>
          <w:rFonts w:ascii="Aptos" w:eastAsia="Times New Roman" w:hAnsi="Aptos" w:cstheme="minorHAnsi"/>
          <w:color w:val="000000"/>
          <w:sz w:val="20"/>
          <w:szCs w:val="20"/>
        </w:rPr>
        <w:t xml:space="preserve">Pro každou reakci zjistit vhodnou populaci k testování a je-li to relevantní, tj. je-li činnost prováděna s vyšší frekvencí vybrat reprezentativní vzorek k testování </w:t>
      </w:r>
    </w:p>
    <w:p w14:paraId="123BE109" w14:textId="77777777" w:rsidR="007F034F" w:rsidRPr="00DF5937" w:rsidRDefault="007F034F" w:rsidP="007F034F">
      <w:pPr>
        <w:pStyle w:val="Odstavecseseznamem"/>
        <w:numPr>
          <w:ilvl w:val="0"/>
          <w:numId w:val="12"/>
        </w:numPr>
        <w:spacing w:after="0" w:line="240" w:lineRule="auto"/>
        <w:ind w:left="1428"/>
        <w:rPr>
          <w:rFonts w:ascii="Aptos" w:eastAsia="Times New Roman" w:hAnsi="Aptos" w:cstheme="minorHAnsi"/>
          <w:color w:val="000000"/>
          <w:sz w:val="20"/>
          <w:szCs w:val="20"/>
        </w:rPr>
      </w:pPr>
      <w:r w:rsidRPr="00DF5937">
        <w:rPr>
          <w:rFonts w:ascii="Aptos" w:eastAsia="Times New Roman" w:hAnsi="Aptos" w:cstheme="minorHAnsi"/>
          <w:color w:val="000000"/>
          <w:sz w:val="20"/>
          <w:szCs w:val="20"/>
        </w:rPr>
        <w:t>Získat důkazní informace ke vzorku a posoudit, zdali reakce účinně reaguje na rizika. Jako důkazní informaci lze použít i dotazování, avšak vždy v kombinaci s dalšími důkazními informacemi (inspekce dokumentace, pozorování, opětovné provedení apod.)</w:t>
      </w:r>
    </w:p>
    <w:p w14:paraId="1E34DE81" w14:textId="77777777" w:rsidR="007F034F" w:rsidRPr="00DF5937" w:rsidRDefault="007F034F" w:rsidP="007F034F">
      <w:pPr>
        <w:rPr>
          <w:rFonts w:ascii="Aptos" w:hAnsi="Aptos" w:cstheme="minorHAnsi"/>
        </w:rPr>
      </w:pPr>
    </w:p>
    <w:p w14:paraId="4CF8C1C7" w14:textId="6D48B23C" w:rsidR="007F034F" w:rsidRDefault="007F034F">
      <w:pPr>
        <w:pStyle w:val="Textpoznpodarou"/>
      </w:pPr>
    </w:p>
  </w:footnote>
  <w:footnote w:id="2">
    <w:p w14:paraId="5ECF0CED" w14:textId="47521242" w:rsidR="00723AED" w:rsidRDefault="00723AED">
      <w:pPr>
        <w:pStyle w:val="Textpoznpodarou"/>
      </w:pPr>
      <w:r>
        <w:rPr>
          <w:rStyle w:val="Znakapoznpodarou"/>
        </w:rPr>
        <w:footnoteRef/>
      </w:r>
      <w:r>
        <w:t xml:space="preserve"> Pokud je dohodnuto smluvně, že tuto část také provede externista</w:t>
      </w:r>
    </w:p>
  </w:footnote>
  <w:footnote w:id="3">
    <w:p w14:paraId="778B1A3B" w14:textId="20CA5A17" w:rsidR="00723AED" w:rsidRDefault="00723A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3AED">
        <w:t>Pokud je dohodnuto smluvně, že tuto část také provede externista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50E5"/>
    <w:multiLevelType w:val="hybridMultilevel"/>
    <w:tmpl w:val="2F60F99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50A"/>
    <w:multiLevelType w:val="hybridMultilevel"/>
    <w:tmpl w:val="3C781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56A"/>
    <w:multiLevelType w:val="hybridMultilevel"/>
    <w:tmpl w:val="D50E2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956"/>
    <w:multiLevelType w:val="hybridMultilevel"/>
    <w:tmpl w:val="00F62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B18D9"/>
    <w:multiLevelType w:val="hybridMultilevel"/>
    <w:tmpl w:val="3C7818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C3"/>
    <w:multiLevelType w:val="hybridMultilevel"/>
    <w:tmpl w:val="FE4C63E2"/>
    <w:lvl w:ilvl="0" w:tplc="BB342A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2597"/>
    <w:multiLevelType w:val="hybridMultilevel"/>
    <w:tmpl w:val="6C0E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045A"/>
    <w:multiLevelType w:val="hybridMultilevel"/>
    <w:tmpl w:val="CCC4FA0E"/>
    <w:lvl w:ilvl="0" w:tplc="45C29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44395"/>
    <w:multiLevelType w:val="multilevel"/>
    <w:tmpl w:val="FAA65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04433A"/>
    <w:multiLevelType w:val="hybridMultilevel"/>
    <w:tmpl w:val="41EE9F3E"/>
    <w:lvl w:ilvl="0" w:tplc="011E1A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2A01"/>
    <w:multiLevelType w:val="hybridMultilevel"/>
    <w:tmpl w:val="65D898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200BF"/>
    <w:multiLevelType w:val="hybridMultilevel"/>
    <w:tmpl w:val="89F85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67D2"/>
    <w:multiLevelType w:val="hybridMultilevel"/>
    <w:tmpl w:val="C7DA91CE"/>
    <w:lvl w:ilvl="0" w:tplc="D646D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B6BC8"/>
    <w:multiLevelType w:val="hybridMultilevel"/>
    <w:tmpl w:val="5E2674A8"/>
    <w:lvl w:ilvl="0" w:tplc="48DECC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443EE"/>
    <w:multiLevelType w:val="multilevel"/>
    <w:tmpl w:val="A5B6A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68F4751"/>
    <w:multiLevelType w:val="multilevel"/>
    <w:tmpl w:val="4E30F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00C51DC"/>
    <w:multiLevelType w:val="hybridMultilevel"/>
    <w:tmpl w:val="5F6624A0"/>
    <w:lvl w:ilvl="0" w:tplc="B9D83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34E9"/>
    <w:multiLevelType w:val="hybridMultilevel"/>
    <w:tmpl w:val="D062D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706E"/>
    <w:multiLevelType w:val="hybridMultilevel"/>
    <w:tmpl w:val="D2127F12"/>
    <w:lvl w:ilvl="0" w:tplc="433A7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B00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4683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A59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D8C6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26FD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0ACE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2EF1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6E1F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25975"/>
    <w:multiLevelType w:val="multilevel"/>
    <w:tmpl w:val="94B0C7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8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2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43"/>
    <w:rsid w:val="00001044"/>
    <w:rsid w:val="00005325"/>
    <w:rsid w:val="00005391"/>
    <w:rsid w:val="000057E6"/>
    <w:rsid w:val="00007785"/>
    <w:rsid w:val="00012F9A"/>
    <w:rsid w:val="000213EB"/>
    <w:rsid w:val="00037938"/>
    <w:rsid w:val="00050899"/>
    <w:rsid w:val="000522CC"/>
    <w:rsid w:val="0005295D"/>
    <w:rsid w:val="00054BFD"/>
    <w:rsid w:val="00062572"/>
    <w:rsid w:val="00063C7F"/>
    <w:rsid w:val="00070373"/>
    <w:rsid w:val="0007345C"/>
    <w:rsid w:val="00073646"/>
    <w:rsid w:val="0007654C"/>
    <w:rsid w:val="0009232B"/>
    <w:rsid w:val="000B49E3"/>
    <w:rsid w:val="000B69F9"/>
    <w:rsid w:val="000D0C65"/>
    <w:rsid w:val="000D2832"/>
    <w:rsid w:val="000D7CC1"/>
    <w:rsid w:val="000F1C12"/>
    <w:rsid w:val="00101642"/>
    <w:rsid w:val="001048D0"/>
    <w:rsid w:val="00113B49"/>
    <w:rsid w:val="00113E43"/>
    <w:rsid w:val="00117F73"/>
    <w:rsid w:val="00133880"/>
    <w:rsid w:val="0014245E"/>
    <w:rsid w:val="00153806"/>
    <w:rsid w:val="00165297"/>
    <w:rsid w:val="00166600"/>
    <w:rsid w:val="001719EF"/>
    <w:rsid w:val="00187F40"/>
    <w:rsid w:val="001A0309"/>
    <w:rsid w:val="001A0664"/>
    <w:rsid w:val="001A42CE"/>
    <w:rsid w:val="001B0A70"/>
    <w:rsid w:val="001B4BE7"/>
    <w:rsid w:val="001B6E05"/>
    <w:rsid w:val="001C6C6B"/>
    <w:rsid w:val="001D51A9"/>
    <w:rsid w:val="001D71D2"/>
    <w:rsid w:val="001E3058"/>
    <w:rsid w:val="00212120"/>
    <w:rsid w:val="00222BC9"/>
    <w:rsid w:val="00223C17"/>
    <w:rsid w:val="00227420"/>
    <w:rsid w:val="0023218F"/>
    <w:rsid w:val="002339DD"/>
    <w:rsid w:val="00234285"/>
    <w:rsid w:val="00234FE1"/>
    <w:rsid w:val="00252F7C"/>
    <w:rsid w:val="002546F5"/>
    <w:rsid w:val="0026040C"/>
    <w:rsid w:val="00267400"/>
    <w:rsid w:val="002734B6"/>
    <w:rsid w:val="00276167"/>
    <w:rsid w:val="00277F5F"/>
    <w:rsid w:val="002A276F"/>
    <w:rsid w:val="002A7199"/>
    <w:rsid w:val="002A7447"/>
    <w:rsid w:val="002B3B81"/>
    <w:rsid w:val="002C0AEA"/>
    <w:rsid w:val="002E1D6D"/>
    <w:rsid w:val="002E5029"/>
    <w:rsid w:val="00311F2F"/>
    <w:rsid w:val="00316964"/>
    <w:rsid w:val="00316F7B"/>
    <w:rsid w:val="00322C75"/>
    <w:rsid w:val="00325272"/>
    <w:rsid w:val="00327AF7"/>
    <w:rsid w:val="00333C76"/>
    <w:rsid w:val="0034242C"/>
    <w:rsid w:val="00347977"/>
    <w:rsid w:val="0035264E"/>
    <w:rsid w:val="00363976"/>
    <w:rsid w:val="00365EB2"/>
    <w:rsid w:val="003673CA"/>
    <w:rsid w:val="0037045C"/>
    <w:rsid w:val="00377A51"/>
    <w:rsid w:val="00383DB9"/>
    <w:rsid w:val="00384AD4"/>
    <w:rsid w:val="003879E9"/>
    <w:rsid w:val="00391C36"/>
    <w:rsid w:val="003A2015"/>
    <w:rsid w:val="003A3F66"/>
    <w:rsid w:val="003A7AA5"/>
    <w:rsid w:val="003E0B83"/>
    <w:rsid w:val="003E66E3"/>
    <w:rsid w:val="003F231A"/>
    <w:rsid w:val="003F3B89"/>
    <w:rsid w:val="004076A7"/>
    <w:rsid w:val="0041215D"/>
    <w:rsid w:val="004242C4"/>
    <w:rsid w:val="004252DE"/>
    <w:rsid w:val="004349E7"/>
    <w:rsid w:val="00446245"/>
    <w:rsid w:val="004474C2"/>
    <w:rsid w:val="004505B9"/>
    <w:rsid w:val="004514C0"/>
    <w:rsid w:val="00476377"/>
    <w:rsid w:val="0048157A"/>
    <w:rsid w:val="004A017A"/>
    <w:rsid w:val="004B1905"/>
    <w:rsid w:val="004D5828"/>
    <w:rsid w:val="00503BC2"/>
    <w:rsid w:val="0050476B"/>
    <w:rsid w:val="00517604"/>
    <w:rsid w:val="00522D70"/>
    <w:rsid w:val="0052323C"/>
    <w:rsid w:val="00532417"/>
    <w:rsid w:val="005327D7"/>
    <w:rsid w:val="00540405"/>
    <w:rsid w:val="00553712"/>
    <w:rsid w:val="00564909"/>
    <w:rsid w:val="00564C00"/>
    <w:rsid w:val="00581870"/>
    <w:rsid w:val="0058706F"/>
    <w:rsid w:val="005A0B0F"/>
    <w:rsid w:val="005B532E"/>
    <w:rsid w:val="005C21A6"/>
    <w:rsid w:val="005C2B38"/>
    <w:rsid w:val="005C61AF"/>
    <w:rsid w:val="005C6AFE"/>
    <w:rsid w:val="005E34EB"/>
    <w:rsid w:val="005F05E1"/>
    <w:rsid w:val="005F1CF4"/>
    <w:rsid w:val="00605D16"/>
    <w:rsid w:val="00613100"/>
    <w:rsid w:val="00614E02"/>
    <w:rsid w:val="006334CF"/>
    <w:rsid w:val="00636ABB"/>
    <w:rsid w:val="00637E83"/>
    <w:rsid w:val="0064350E"/>
    <w:rsid w:val="006436A8"/>
    <w:rsid w:val="00650F4D"/>
    <w:rsid w:val="00653624"/>
    <w:rsid w:val="0065409A"/>
    <w:rsid w:val="00661412"/>
    <w:rsid w:val="00671E77"/>
    <w:rsid w:val="00675223"/>
    <w:rsid w:val="0067788D"/>
    <w:rsid w:val="00687D5D"/>
    <w:rsid w:val="00693800"/>
    <w:rsid w:val="006A3236"/>
    <w:rsid w:val="006B098C"/>
    <w:rsid w:val="006B6C11"/>
    <w:rsid w:val="006B7F86"/>
    <w:rsid w:val="006C0DBB"/>
    <w:rsid w:val="006C4112"/>
    <w:rsid w:val="006D511C"/>
    <w:rsid w:val="006D7DC1"/>
    <w:rsid w:val="006F4FEE"/>
    <w:rsid w:val="00701081"/>
    <w:rsid w:val="007145CE"/>
    <w:rsid w:val="00723AED"/>
    <w:rsid w:val="007256C0"/>
    <w:rsid w:val="00726CA4"/>
    <w:rsid w:val="00726DA0"/>
    <w:rsid w:val="00731427"/>
    <w:rsid w:val="0073754B"/>
    <w:rsid w:val="007412CF"/>
    <w:rsid w:val="007454DB"/>
    <w:rsid w:val="007473F3"/>
    <w:rsid w:val="0075031F"/>
    <w:rsid w:val="007523F5"/>
    <w:rsid w:val="0076085C"/>
    <w:rsid w:val="007643E0"/>
    <w:rsid w:val="007714B4"/>
    <w:rsid w:val="00772101"/>
    <w:rsid w:val="007727DB"/>
    <w:rsid w:val="00773D5B"/>
    <w:rsid w:val="007805FF"/>
    <w:rsid w:val="0078312D"/>
    <w:rsid w:val="00787A69"/>
    <w:rsid w:val="00791113"/>
    <w:rsid w:val="007943D6"/>
    <w:rsid w:val="00794DDE"/>
    <w:rsid w:val="007957E2"/>
    <w:rsid w:val="007A01F2"/>
    <w:rsid w:val="007A495F"/>
    <w:rsid w:val="007B4EC0"/>
    <w:rsid w:val="007C0716"/>
    <w:rsid w:val="007C2072"/>
    <w:rsid w:val="007F034F"/>
    <w:rsid w:val="007F07E9"/>
    <w:rsid w:val="007F5000"/>
    <w:rsid w:val="007F73B8"/>
    <w:rsid w:val="00800084"/>
    <w:rsid w:val="0081323B"/>
    <w:rsid w:val="008142CD"/>
    <w:rsid w:val="008428E6"/>
    <w:rsid w:val="00843234"/>
    <w:rsid w:val="00846430"/>
    <w:rsid w:val="008547B7"/>
    <w:rsid w:val="008611E4"/>
    <w:rsid w:val="00864766"/>
    <w:rsid w:val="00882732"/>
    <w:rsid w:val="00892B82"/>
    <w:rsid w:val="008A161A"/>
    <w:rsid w:val="008A1D9D"/>
    <w:rsid w:val="008A37B6"/>
    <w:rsid w:val="008A4EAC"/>
    <w:rsid w:val="008B1CCB"/>
    <w:rsid w:val="008C18B0"/>
    <w:rsid w:val="008C1F1F"/>
    <w:rsid w:val="008D317A"/>
    <w:rsid w:val="008E1AFD"/>
    <w:rsid w:val="008E66B9"/>
    <w:rsid w:val="008F6D4C"/>
    <w:rsid w:val="00904B13"/>
    <w:rsid w:val="00913FC7"/>
    <w:rsid w:val="00921143"/>
    <w:rsid w:val="00921802"/>
    <w:rsid w:val="009251C6"/>
    <w:rsid w:val="0092614E"/>
    <w:rsid w:val="0093184A"/>
    <w:rsid w:val="00931DF9"/>
    <w:rsid w:val="00942D97"/>
    <w:rsid w:val="00944DA6"/>
    <w:rsid w:val="00951B0D"/>
    <w:rsid w:val="00953752"/>
    <w:rsid w:val="009635DA"/>
    <w:rsid w:val="009727F1"/>
    <w:rsid w:val="00976971"/>
    <w:rsid w:val="0098632B"/>
    <w:rsid w:val="0099089E"/>
    <w:rsid w:val="00992702"/>
    <w:rsid w:val="009A1E7E"/>
    <w:rsid w:val="009C78F2"/>
    <w:rsid w:val="009E58AE"/>
    <w:rsid w:val="009E77B8"/>
    <w:rsid w:val="009F0275"/>
    <w:rsid w:val="009F0695"/>
    <w:rsid w:val="009F57D0"/>
    <w:rsid w:val="009F6AE1"/>
    <w:rsid w:val="00A016AC"/>
    <w:rsid w:val="00A07892"/>
    <w:rsid w:val="00A07B90"/>
    <w:rsid w:val="00A1006F"/>
    <w:rsid w:val="00A11EE0"/>
    <w:rsid w:val="00A2464D"/>
    <w:rsid w:val="00A26F2D"/>
    <w:rsid w:val="00A33E4D"/>
    <w:rsid w:val="00A529C5"/>
    <w:rsid w:val="00A56300"/>
    <w:rsid w:val="00A67E01"/>
    <w:rsid w:val="00A76529"/>
    <w:rsid w:val="00A8433F"/>
    <w:rsid w:val="00A84BF8"/>
    <w:rsid w:val="00A9436D"/>
    <w:rsid w:val="00A975A6"/>
    <w:rsid w:val="00AC1F67"/>
    <w:rsid w:val="00AC5B2D"/>
    <w:rsid w:val="00AC70BC"/>
    <w:rsid w:val="00AD5FC3"/>
    <w:rsid w:val="00AE0F50"/>
    <w:rsid w:val="00AE295C"/>
    <w:rsid w:val="00AF1566"/>
    <w:rsid w:val="00AF4A7E"/>
    <w:rsid w:val="00B009DB"/>
    <w:rsid w:val="00B04F78"/>
    <w:rsid w:val="00B156B7"/>
    <w:rsid w:val="00B161A7"/>
    <w:rsid w:val="00B27E2A"/>
    <w:rsid w:val="00B4619A"/>
    <w:rsid w:val="00B46893"/>
    <w:rsid w:val="00B516A9"/>
    <w:rsid w:val="00B522F6"/>
    <w:rsid w:val="00B53408"/>
    <w:rsid w:val="00B57606"/>
    <w:rsid w:val="00B65A84"/>
    <w:rsid w:val="00B8525F"/>
    <w:rsid w:val="00B97CA3"/>
    <w:rsid w:val="00BA388E"/>
    <w:rsid w:val="00BA6A4E"/>
    <w:rsid w:val="00BB5444"/>
    <w:rsid w:val="00BC2269"/>
    <w:rsid w:val="00BC5430"/>
    <w:rsid w:val="00BD3882"/>
    <w:rsid w:val="00BD5295"/>
    <w:rsid w:val="00BF22FB"/>
    <w:rsid w:val="00C0052B"/>
    <w:rsid w:val="00C0141F"/>
    <w:rsid w:val="00C04588"/>
    <w:rsid w:val="00C14F3F"/>
    <w:rsid w:val="00C50D03"/>
    <w:rsid w:val="00C51EDC"/>
    <w:rsid w:val="00C522BF"/>
    <w:rsid w:val="00C558B6"/>
    <w:rsid w:val="00C6189D"/>
    <w:rsid w:val="00C72CC8"/>
    <w:rsid w:val="00CA3B33"/>
    <w:rsid w:val="00CA3ED0"/>
    <w:rsid w:val="00CB34D9"/>
    <w:rsid w:val="00CC3CD0"/>
    <w:rsid w:val="00CD7EA8"/>
    <w:rsid w:val="00CE6323"/>
    <w:rsid w:val="00CF148C"/>
    <w:rsid w:val="00CF3BCA"/>
    <w:rsid w:val="00CF7DD8"/>
    <w:rsid w:val="00D324F9"/>
    <w:rsid w:val="00D33A3F"/>
    <w:rsid w:val="00D35EB9"/>
    <w:rsid w:val="00D36457"/>
    <w:rsid w:val="00D5602D"/>
    <w:rsid w:val="00D677B4"/>
    <w:rsid w:val="00D76524"/>
    <w:rsid w:val="00D81024"/>
    <w:rsid w:val="00D81037"/>
    <w:rsid w:val="00D83E6F"/>
    <w:rsid w:val="00DA0E03"/>
    <w:rsid w:val="00DA7EF7"/>
    <w:rsid w:val="00DB1698"/>
    <w:rsid w:val="00DB49A3"/>
    <w:rsid w:val="00DC2EA7"/>
    <w:rsid w:val="00DD00DD"/>
    <w:rsid w:val="00DD7A63"/>
    <w:rsid w:val="00DF5937"/>
    <w:rsid w:val="00E0058F"/>
    <w:rsid w:val="00E17231"/>
    <w:rsid w:val="00E323C4"/>
    <w:rsid w:val="00E55669"/>
    <w:rsid w:val="00E56C04"/>
    <w:rsid w:val="00E64C9D"/>
    <w:rsid w:val="00E7473D"/>
    <w:rsid w:val="00E759CB"/>
    <w:rsid w:val="00E82CFA"/>
    <w:rsid w:val="00E921B5"/>
    <w:rsid w:val="00E92CA1"/>
    <w:rsid w:val="00E93CA1"/>
    <w:rsid w:val="00E93DD8"/>
    <w:rsid w:val="00EA4281"/>
    <w:rsid w:val="00EB126E"/>
    <w:rsid w:val="00EB6AEE"/>
    <w:rsid w:val="00EB6D1D"/>
    <w:rsid w:val="00EE08D8"/>
    <w:rsid w:val="00EE766F"/>
    <w:rsid w:val="00F00E91"/>
    <w:rsid w:val="00F03973"/>
    <w:rsid w:val="00F0555B"/>
    <w:rsid w:val="00F056D9"/>
    <w:rsid w:val="00F0639A"/>
    <w:rsid w:val="00F26B59"/>
    <w:rsid w:val="00F26B94"/>
    <w:rsid w:val="00F51B3F"/>
    <w:rsid w:val="00F64B2B"/>
    <w:rsid w:val="00F654D5"/>
    <w:rsid w:val="00FA3A9E"/>
    <w:rsid w:val="00FA3CFE"/>
    <w:rsid w:val="00FB0F28"/>
    <w:rsid w:val="00FB3B47"/>
    <w:rsid w:val="00FB600D"/>
    <w:rsid w:val="00FE560C"/>
    <w:rsid w:val="00FE7B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8C0B"/>
  <w15:chartTrackingRefBased/>
  <w15:docId w15:val="{19F7CDED-87A6-42F6-B2E5-F41CED8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7CA3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7CA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ullet Points,1st Bullet,Paragraphe de liste"/>
    <w:basedOn w:val="Normln"/>
    <w:link w:val="OdstavecseseznamemChar"/>
    <w:uiPriority w:val="34"/>
    <w:qFormat/>
    <w:rsid w:val="001E3058"/>
    <w:pPr>
      <w:ind w:left="720"/>
      <w:contextualSpacing/>
    </w:pPr>
  </w:style>
  <w:style w:type="character" w:customStyle="1" w:styleId="OdstavecseseznamemChar">
    <w:name w:val="Odstavec se seznamem Char"/>
    <w:aliases w:val="Bullet Points Char,1st Bullet Char,Paragraphe de liste Char"/>
    <w:link w:val="Odstavecseseznamem"/>
    <w:uiPriority w:val="34"/>
    <w:rsid w:val="000B69F9"/>
    <w:rPr>
      <w:kern w:val="0"/>
      <w14:ligatures w14:val="none"/>
    </w:rPr>
  </w:style>
  <w:style w:type="paragraph" w:styleId="Revize">
    <w:name w:val="Revision"/>
    <w:hidden/>
    <w:uiPriority w:val="99"/>
    <w:semiHidden/>
    <w:rsid w:val="00864766"/>
    <w:pPr>
      <w:spacing w:after="0" w:line="240" w:lineRule="auto"/>
    </w:pPr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03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034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F034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33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39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39DD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9D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CB3F-7F3D-4D91-BBF2-9B48C0D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2423</Words>
  <Characters>14302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Moll</dc:creator>
  <cp:keywords/>
  <dc:description/>
  <cp:lastModifiedBy>Alena Beranová</cp:lastModifiedBy>
  <cp:revision>4</cp:revision>
  <dcterms:created xsi:type="dcterms:W3CDTF">2024-11-27T19:36:00Z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2024-04-17T10:15:36Z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1dd16818-9c90-46fe-ac72-3414ec949d77</vt:lpwstr>
  </property>
  <property fmtid="{D5CDD505-2E9C-101B-9397-08002B2CF9AE}" pid="8" name="MSIP_Label_ea60d57e-af5b-4752-ac57-3e4f28ca11dc_ContentBits">
    <vt:lpwstr>0</vt:lpwstr>
  </property>
</Properties>
</file>